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B20" w:rsidRPr="00C96DB8" w:rsidRDefault="008C6B20" w:rsidP="00CA2E02">
      <w:pPr>
        <w:rPr>
          <w:rFonts w:ascii="Arial" w:hAnsi="Arial" w:cs="Arial"/>
          <w:b/>
          <w:sz w:val="24"/>
          <w:szCs w:val="24"/>
          <w:lang w:eastAsia="ja-JP"/>
        </w:rPr>
      </w:pPr>
      <w:bookmarkStart w:id="0" w:name="_GoBack"/>
      <w:bookmarkEnd w:id="0"/>
      <w:r w:rsidRPr="00C96DB8">
        <w:rPr>
          <w:rFonts w:ascii="Arial" w:hAnsi="Arial" w:cs="Arial"/>
          <w:b/>
          <w:sz w:val="24"/>
          <w:szCs w:val="24"/>
          <w:lang w:eastAsia="ja-JP"/>
        </w:rPr>
        <w:t>What funding is available to communities during the siting process?</w:t>
      </w:r>
    </w:p>
    <w:p w:rsidR="008C6B20" w:rsidRPr="00C96DB8" w:rsidRDefault="008C6B20" w:rsidP="00CA2E02">
      <w:pPr>
        <w:rPr>
          <w:rFonts w:ascii="Arial" w:hAnsi="Arial" w:cs="Arial"/>
          <w:b/>
          <w:sz w:val="24"/>
          <w:szCs w:val="24"/>
          <w:lang w:eastAsia="ja-JP"/>
        </w:rPr>
      </w:pPr>
    </w:p>
    <w:p w:rsidR="008C6B20" w:rsidRPr="00C96DB8" w:rsidRDefault="008C6B20" w:rsidP="00CA2E02">
      <w:pPr>
        <w:rPr>
          <w:rFonts w:ascii="Arial" w:hAnsi="Arial" w:cs="Arial"/>
          <w:sz w:val="24"/>
          <w:szCs w:val="24"/>
          <w:lang w:eastAsia="ja-JP"/>
        </w:rPr>
      </w:pPr>
      <w:r w:rsidRPr="00C96DB8">
        <w:rPr>
          <w:rFonts w:ascii="Arial" w:hAnsi="Arial" w:cs="Arial"/>
          <w:sz w:val="24"/>
          <w:szCs w:val="24"/>
          <w:lang w:eastAsia="ja-JP"/>
        </w:rPr>
        <w:t xml:space="preserve">There are </w:t>
      </w:r>
      <w:r w:rsidR="007A1367">
        <w:rPr>
          <w:rFonts w:ascii="Arial" w:hAnsi="Arial" w:cs="Arial"/>
          <w:sz w:val="24"/>
          <w:szCs w:val="24"/>
          <w:lang w:eastAsia="ja-JP"/>
        </w:rPr>
        <w:t>3</w:t>
      </w:r>
      <w:r w:rsidRPr="00C96DB8">
        <w:rPr>
          <w:rFonts w:ascii="Arial" w:hAnsi="Arial" w:cs="Arial"/>
          <w:sz w:val="24"/>
          <w:szCs w:val="24"/>
          <w:lang w:eastAsia="ja-JP"/>
        </w:rPr>
        <w:t xml:space="preserve"> types of funding available:</w:t>
      </w:r>
    </w:p>
    <w:p w:rsidR="008C6B20" w:rsidRPr="00C96DB8" w:rsidRDefault="008C6B20" w:rsidP="00CA2E02">
      <w:pPr>
        <w:rPr>
          <w:rFonts w:ascii="Arial" w:hAnsi="Arial" w:cs="Arial"/>
          <w:sz w:val="24"/>
          <w:szCs w:val="24"/>
          <w:lang w:eastAsia="ja-JP"/>
        </w:rPr>
      </w:pPr>
    </w:p>
    <w:p w:rsidR="008C6B20" w:rsidRPr="00C96DB8" w:rsidRDefault="008C6B20" w:rsidP="00CA2E02">
      <w:pPr>
        <w:rPr>
          <w:rFonts w:ascii="Arial" w:hAnsi="Arial" w:cs="Arial"/>
          <w:sz w:val="24"/>
          <w:szCs w:val="24"/>
          <w:lang w:eastAsia="ja-JP"/>
        </w:rPr>
      </w:pPr>
      <w:r w:rsidRPr="00C96DB8">
        <w:rPr>
          <w:rFonts w:ascii="Arial" w:hAnsi="Arial" w:cs="Arial"/>
          <w:sz w:val="24"/>
          <w:szCs w:val="24"/>
          <w:lang w:eastAsia="ja-JP"/>
        </w:rPr>
        <w:t>Engagement funding</w:t>
      </w:r>
    </w:p>
    <w:p w:rsidR="008C6B20" w:rsidRPr="00C96DB8" w:rsidRDefault="008C6B20" w:rsidP="00CA2E02">
      <w:pPr>
        <w:rPr>
          <w:rFonts w:ascii="Arial" w:hAnsi="Arial" w:cs="Arial"/>
          <w:sz w:val="24"/>
          <w:szCs w:val="24"/>
          <w:lang w:eastAsia="ja-JP"/>
        </w:rPr>
      </w:pPr>
      <w:r w:rsidRPr="00C96DB8">
        <w:rPr>
          <w:rFonts w:ascii="Arial" w:hAnsi="Arial" w:cs="Arial"/>
          <w:sz w:val="24"/>
          <w:szCs w:val="24"/>
          <w:lang w:eastAsia="ja-JP"/>
        </w:rPr>
        <w:t xml:space="preserve">Community investment funding </w:t>
      </w:r>
    </w:p>
    <w:p w:rsidR="008C6B20" w:rsidRPr="00C96DB8" w:rsidRDefault="00673134" w:rsidP="00CA2E02">
      <w:pPr>
        <w:rPr>
          <w:rFonts w:ascii="Arial" w:hAnsi="Arial" w:cs="Arial"/>
          <w:sz w:val="24"/>
          <w:szCs w:val="24"/>
          <w:lang w:eastAsia="ja-JP"/>
        </w:rPr>
      </w:pPr>
      <w:r w:rsidRPr="00C96DB8">
        <w:rPr>
          <w:rFonts w:ascii="Arial" w:hAnsi="Arial" w:cs="Arial"/>
          <w:sz w:val="24"/>
          <w:szCs w:val="24"/>
          <w:lang w:eastAsia="ja-JP"/>
        </w:rPr>
        <w:t>Significant</w:t>
      </w:r>
      <w:r w:rsidR="003C6667">
        <w:rPr>
          <w:rFonts w:ascii="Arial" w:hAnsi="Arial" w:cs="Arial"/>
          <w:sz w:val="24"/>
          <w:szCs w:val="24"/>
          <w:lang w:eastAsia="ja-JP"/>
        </w:rPr>
        <w:t xml:space="preserve"> additional</w:t>
      </w:r>
      <w:r w:rsidRPr="00C96DB8">
        <w:rPr>
          <w:rFonts w:ascii="Arial" w:hAnsi="Arial" w:cs="Arial"/>
          <w:sz w:val="24"/>
          <w:szCs w:val="24"/>
          <w:lang w:eastAsia="ja-JP"/>
        </w:rPr>
        <w:t xml:space="preserve"> investment </w:t>
      </w:r>
    </w:p>
    <w:p w:rsidR="00673134" w:rsidRDefault="00673134" w:rsidP="00CA2E02">
      <w:pPr>
        <w:rPr>
          <w:rFonts w:ascii="Arial" w:hAnsi="Arial" w:cs="Arial"/>
          <w:sz w:val="20"/>
          <w:szCs w:val="20"/>
          <w:lang w:eastAsia="ja-JP"/>
        </w:rPr>
      </w:pPr>
    </w:p>
    <w:p w:rsidR="00673134" w:rsidRPr="00DC090F" w:rsidRDefault="007A1367" w:rsidP="00CA2E02">
      <w:pPr>
        <w:rPr>
          <w:rFonts w:ascii="Arial" w:hAnsi="Arial" w:cs="Arial"/>
          <w:sz w:val="24"/>
          <w:szCs w:val="24"/>
          <w:lang w:eastAsia="ja-JP"/>
        </w:rPr>
      </w:pPr>
      <w:r>
        <w:rPr>
          <w:rFonts w:ascii="Arial" w:hAnsi="Arial" w:cs="Arial"/>
          <w:color w:val="000000"/>
          <w:sz w:val="24"/>
          <w:szCs w:val="24"/>
        </w:rPr>
        <w:t xml:space="preserve">The purpose of </w:t>
      </w:r>
      <w:r w:rsidRPr="007A1367">
        <w:rPr>
          <w:rFonts w:ascii="Arial" w:hAnsi="Arial" w:cs="Arial"/>
          <w:b/>
          <w:color w:val="000000"/>
          <w:sz w:val="24"/>
          <w:szCs w:val="24"/>
        </w:rPr>
        <w:t>Engagement Funding</w:t>
      </w:r>
      <w:r>
        <w:rPr>
          <w:rFonts w:ascii="Arial" w:hAnsi="Arial" w:cs="Arial"/>
          <w:b/>
          <w:color w:val="000000"/>
          <w:sz w:val="24"/>
          <w:szCs w:val="24"/>
        </w:rPr>
        <w:t xml:space="preserve"> </w:t>
      </w:r>
      <w:r w:rsidR="00495D4C">
        <w:rPr>
          <w:rFonts w:ascii="Arial" w:hAnsi="Arial" w:cs="Arial"/>
          <w:color w:val="000000"/>
          <w:sz w:val="24"/>
          <w:szCs w:val="24"/>
        </w:rPr>
        <w:t xml:space="preserve">is to ensure that anyone engaging in the siting process can do so without incurring costs.  </w:t>
      </w:r>
      <w:r w:rsidR="00F45CBA">
        <w:rPr>
          <w:rFonts w:ascii="Arial" w:hAnsi="Arial" w:cs="Arial"/>
          <w:color w:val="000000"/>
          <w:sz w:val="24"/>
          <w:szCs w:val="24"/>
        </w:rPr>
        <w:t xml:space="preserve">The consultation proposes that </w:t>
      </w:r>
      <w:r w:rsidR="00673134" w:rsidRPr="007A1367">
        <w:rPr>
          <w:rFonts w:ascii="Arial" w:hAnsi="Arial" w:cs="Arial"/>
          <w:sz w:val="24"/>
          <w:szCs w:val="24"/>
          <w:lang w:eastAsia="ja-JP"/>
        </w:rPr>
        <w:t xml:space="preserve">Engagement </w:t>
      </w:r>
      <w:r w:rsidR="00F45CBA">
        <w:rPr>
          <w:rFonts w:ascii="Arial" w:hAnsi="Arial" w:cs="Arial"/>
          <w:sz w:val="24"/>
          <w:szCs w:val="24"/>
          <w:lang w:eastAsia="ja-JP"/>
        </w:rPr>
        <w:t>F</w:t>
      </w:r>
      <w:r w:rsidR="00673134" w:rsidRPr="007A1367">
        <w:rPr>
          <w:rFonts w:ascii="Arial" w:hAnsi="Arial" w:cs="Arial"/>
          <w:sz w:val="24"/>
          <w:szCs w:val="24"/>
          <w:lang w:eastAsia="ja-JP"/>
        </w:rPr>
        <w:t>unding</w:t>
      </w:r>
      <w:r w:rsidR="00495D4C">
        <w:rPr>
          <w:rFonts w:ascii="Arial" w:hAnsi="Arial" w:cs="Arial"/>
          <w:b/>
          <w:sz w:val="24"/>
          <w:szCs w:val="24"/>
          <w:lang w:eastAsia="ja-JP"/>
        </w:rPr>
        <w:t xml:space="preserve"> </w:t>
      </w:r>
      <w:r w:rsidR="00673134" w:rsidRPr="00DC090F">
        <w:rPr>
          <w:rFonts w:ascii="Arial" w:hAnsi="Arial" w:cs="Arial"/>
          <w:sz w:val="24"/>
          <w:szCs w:val="24"/>
          <w:lang w:eastAsia="ja-JP"/>
        </w:rPr>
        <w:t xml:space="preserve">is available during formative and constructive engagement.  </w:t>
      </w:r>
      <w:r w:rsidR="00673134" w:rsidRPr="00DC090F">
        <w:rPr>
          <w:rFonts w:ascii="Arial" w:hAnsi="Arial" w:cs="Arial"/>
          <w:color w:val="000000"/>
          <w:sz w:val="24"/>
          <w:szCs w:val="24"/>
        </w:rPr>
        <w:t xml:space="preserve">The intention is that Engagement Funding can be used </w:t>
      </w:r>
      <w:r w:rsidR="00D37193">
        <w:rPr>
          <w:rFonts w:ascii="Arial" w:hAnsi="Arial" w:cs="Arial"/>
          <w:color w:val="000000"/>
          <w:sz w:val="24"/>
          <w:szCs w:val="24"/>
        </w:rPr>
        <w:t>by</w:t>
      </w:r>
      <w:r w:rsidR="00673134" w:rsidRPr="00DC090F">
        <w:rPr>
          <w:rFonts w:ascii="Arial" w:hAnsi="Arial" w:cs="Arial"/>
          <w:color w:val="000000"/>
          <w:sz w:val="24"/>
          <w:szCs w:val="24"/>
        </w:rPr>
        <w:t xml:space="preserve"> the community within the Search Area and later on the potential host community to fund activities to learn about geological disposal.</w:t>
      </w:r>
      <w:r w:rsidR="00495D4C">
        <w:rPr>
          <w:rFonts w:ascii="Arial" w:hAnsi="Arial" w:cs="Arial"/>
          <w:color w:val="000000"/>
          <w:sz w:val="24"/>
          <w:szCs w:val="24"/>
        </w:rPr>
        <w:t xml:space="preserve"> </w:t>
      </w:r>
      <w:r w:rsidR="004A6C7B">
        <w:rPr>
          <w:rFonts w:ascii="Arial" w:hAnsi="Arial" w:cs="Arial"/>
          <w:color w:val="000000"/>
          <w:sz w:val="24"/>
          <w:szCs w:val="24"/>
        </w:rPr>
        <w:t xml:space="preserve">It </w:t>
      </w:r>
      <w:r w:rsidR="00673134" w:rsidRPr="00DC090F">
        <w:rPr>
          <w:rFonts w:ascii="Arial" w:hAnsi="Arial" w:cs="Arial"/>
          <w:color w:val="000000"/>
          <w:sz w:val="24"/>
          <w:szCs w:val="24"/>
        </w:rPr>
        <w:t>will also</w:t>
      </w:r>
      <w:r w:rsidR="00DC090F">
        <w:rPr>
          <w:rFonts w:ascii="Arial" w:hAnsi="Arial" w:cs="Arial"/>
          <w:color w:val="000000"/>
          <w:sz w:val="24"/>
          <w:szCs w:val="24"/>
        </w:rPr>
        <w:t xml:space="preserve"> cover the </w:t>
      </w:r>
      <w:r w:rsidR="00C96DB8">
        <w:rPr>
          <w:rFonts w:ascii="Arial" w:hAnsi="Arial" w:cs="Arial"/>
          <w:color w:val="000000"/>
          <w:sz w:val="24"/>
          <w:szCs w:val="24"/>
        </w:rPr>
        <w:t>formation and operatin</w:t>
      </w:r>
      <w:r w:rsidR="00766FAF">
        <w:rPr>
          <w:rFonts w:ascii="Arial" w:hAnsi="Arial" w:cs="Arial"/>
          <w:color w:val="000000"/>
          <w:sz w:val="24"/>
          <w:szCs w:val="24"/>
        </w:rPr>
        <w:t>g costs</w:t>
      </w:r>
      <w:r w:rsidR="00C96DB8">
        <w:rPr>
          <w:rFonts w:ascii="Arial" w:hAnsi="Arial" w:cs="Arial"/>
          <w:color w:val="000000"/>
          <w:sz w:val="24"/>
          <w:szCs w:val="24"/>
        </w:rPr>
        <w:t xml:space="preserve"> of the</w:t>
      </w:r>
      <w:r w:rsidR="009B5D04">
        <w:rPr>
          <w:rFonts w:ascii="Arial" w:hAnsi="Arial" w:cs="Arial"/>
          <w:color w:val="000000"/>
          <w:sz w:val="24"/>
          <w:szCs w:val="24"/>
        </w:rPr>
        <w:t xml:space="preserve"> Formative Engagement Team and the</w:t>
      </w:r>
      <w:r w:rsidR="00DC090F">
        <w:rPr>
          <w:rFonts w:ascii="Arial" w:hAnsi="Arial" w:cs="Arial"/>
          <w:color w:val="000000"/>
          <w:sz w:val="24"/>
          <w:szCs w:val="24"/>
        </w:rPr>
        <w:t xml:space="preserve"> Community Partnership</w:t>
      </w:r>
      <w:r>
        <w:rPr>
          <w:rFonts w:ascii="Arial" w:hAnsi="Arial" w:cs="Arial"/>
          <w:color w:val="000000"/>
          <w:sz w:val="24"/>
          <w:szCs w:val="24"/>
        </w:rPr>
        <w:t>. It will cover any costs associated with implem</w:t>
      </w:r>
      <w:r w:rsidR="004A6C7B">
        <w:rPr>
          <w:rFonts w:ascii="Arial" w:hAnsi="Arial" w:cs="Arial"/>
          <w:color w:val="000000"/>
          <w:sz w:val="24"/>
          <w:szCs w:val="24"/>
        </w:rPr>
        <w:t xml:space="preserve">enting the right of withdrawal </w:t>
      </w:r>
      <w:r>
        <w:rPr>
          <w:rFonts w:ascii="Arial" w:hAnsi="Arial" w:cs="Arial"/>
          <w:color w:val="000000"/>
          <w:sz w:val="24"/>
          <w:szCs w:val="24"/>
        </w:rPr>
        <w:t>and the test of public support.</w:t>
      </w:r>
      <w:r w:rsidR="004A6C7B">
        <w:rPr>
          <w:rFonts w:ascii="Arial" w:hAnsi="Arial" w:cs="Arial"/>
          <w:color w:val="000000"/>
          <w:sz w:val="24"/>
          <w:szCs w:val="24"/>
        </w:rPr>
        <w:t xml:space="preserve"> [See paragraphs 4.37 to 4.41 of Working with Communities Consultation]</w:t>
      </w:r>
    </w:p>
    <w:p w:rsidR="008C6B20" w:rsidRPr="00DC090F" w:rsidRDefault="008C6B20" w:rsidP="00CA2E02">
      <w:pPr>
        <w:rPr>
          <w:rFonts w:ascii="Arial" w:hAnsi="Arial" w:cs="Arial"/>
          <w:b/>
          <w:sz w:val="24"/>
          <w:szCs w:val="24"/>
          <w:lang w:eastAsia="ja-JP"/>
        </w:rPr>
      </w:pPr>
    </w:p>
    <w:p w:rsidR="009B5D04" w:rsidRDefault="007A1367" w:rsidP="00CA2E02">
      <w:pPr>
        <w:rPr>
          <w:rFonts w:ascii="Arial" w:hAnsi="Arial" w:cs="Arial"/>
          <w:sz w:val="24"/>
          <w:szCs w:val="24"/>
          <w:lang w:eastAsia="ja-JP"/>
        </w:rPr>
      </w:pPr>
      <w:r w:rsidRPr="007A1367">
        <w:rPr>
          <w:rFonts w:ascii="Arial" w:hAnsi="Arial" w:cs="Arial"/>
          <w:sz w:val="24"/>
          <w:szCs w:val="24"/>
          <w:lang w:eastAsia="ja-JP"/>
        </w:rPr>
        <w:t xml:space="preserve">The purpose of </w:t>
      </w:r>
      <w:r w:rsidRPr="007A1367">
        <w:rPr>
          <w:rFonts w:ascii="Arial" w:hAnsi="Arial" w:cs="Arial"/>
          <w:b/>
          <w:sz w:val="24"/>
          <w:szCs w:val="24"/>
          <w:lang w:eastAsia="ja-JP"/>
        </w:rPr>
        <w:t>Community Investment Funding</w:t>
      </w:r>
      <w:r w:rsidRPr="007A1367">
        <w:rPr>
          <w:rFonts w:ascii="Arial" w:hAnsi="Arial" w:cs="Arial"/>
          <w:sz w:val="24"/>
          <w:szCs w:val="24"/>
          <w:lang w:eastAsia="ja-JP"/>
        </w:rPr>
        <w:t xml:space="preserve"> </w:t>
      </w:r>
      <w:r w:rsidR="00A7154D">
        <w:rPr>
          <w:rFonts w:ascii="Arial" w:hAnsi="Arial" w:cs="Arial"/>
          <w:sz w:val="24"/>
          <w:szCs w:val="24"/>
          <w:lang w:eastAsia="ja-JP"/>
        </w:rPr>
        <w:t xml:space="preserve">is </w:t>
      </w:r>
      <w:r w:rsidR="004A6C7B">
        <w:rPr>
          <w:rFonts w:ascii="Arial" w:hAnsi="Arial" w:cs="Arial"/>
          <w:sz w:val="24"/>
          <w:szCs w:val="24"/>
          <w:lang w:eastAsia="ja-JP"/>
        </w:rPr>
        <w:t xml:space="preserve">to enhance a community’s </w:t>
      </w:r>
      <w:r w:rsidR="00D37193">
        <w:rPr>
          <w:rFonts w:ascii="Arial" w:hAnsi="Arial" w:cs="Arial"/>
          <w:sz w:val="24"/>
          <w:szCs w:val="24"/>
          <w:lang w:eastAsia="ja-JP"/>
        </w:rPr>
        <w:t xml:space="preserve">ability </w:t>
      </w:r>
      <w:r w:rsidR="008A74AC">
        <w:rPr>
          <w:rFonts w:ascii="Arial" w:hAnsi="Arial" w:cs="Arial"/>
          <w:sz w:val="24"/>
          <w:szCs w:val="24"/>
          <w:lang w:eastAsia="ja-JP"/>
        </w:rPr>
        <w:t xml:space="preserve">to benefit from a Geological Disposal Facility. </w:t>
      </w:r>
      <w:r w:rsidR="00402A23">
        <w:rPr>
          <w:rFonts w:ascii="Arial" w:hAnsi="Arial" w:cs="Arial"/>
          <w:sz w:val="24"/>
          <w:szCs w:val="24"/>
          <w:lang w:eastAsia="ja-JP"/>
        </w:rPr>
        <w:t>Initially</w:t>
      </w:r>
      <w:r w:rsidR="0062132B">
        <w:rPr>
          <w:rFonts w:ascii="Arial" w:hAnsi="Arial" w:cs="Arial"/>
          <w:sz w:val="24"/>
          <w:szCs w:val="24"/>
          <w:lang w:eastAsia="ja-JP"/>
        </w:rPr>
        <w:t xml:space="preserve"> up to</w:t>
      </w:r>
      <w:r w:rsidR="00402A23">
        <w:rPr>
          <w:rFonts w:ascii="Arial" w:hAnsi="Arial" w:cs="Arial"/>
          <w:sz w:val="24"/>
          <w:szCs w:val="24"/>
          <w:lang w:eastAsia="ja-JP"/>
        </w:rPr>
        <w:t xml:space="preserve"> £1m per community per year will be available for communities during constructive engagement, rising to </w:t>
      </w:r>
      <w:r w:rsidR="0062132B">
        <w:rPr>
          <w:rFonts w:ascii="Arial" w:hAnsi="Arial" w:cs="Arial"/>
          <w:sz w:val="24"/>
          <w:szCs w:val="24"/>
          <w:lang w:eastAsia="ja-JP"/>
        </w:rPr>
        <w:t xml:space="preserve">up to </w:t>
      </w:r>
      <w:r w:rsidR="00402A23">
        <w:rPr>
          <w:rFonts w:ascii="Arial" w:hAnsi="Arial" w:cs="Arial"/>
          <w:sz w:val="24"/>
          <w:szCs w:val="24"/>
          <w:lang w:eastAsia="ja-JP"/>
        </w:rPr>
        <w:t xml:space="preserve">£2.5m </w:t>
      </w:r>
      <w:r w:rsidR="0062132B">
        <w:rPr>
          <w:rFonts w:ascii="Arial" w:hAnsi="Arial" w:cs="Arial"/>
          <w:sz w:val="24"/>
          <w:szCs w:val="24"/>
          <w:lang w:eastAsia="ja-JP"/>
        </w:rPr>
        <w:t>per</w:t>
      </w:r>
      <w:r w:rsidR="00402A23">
        <w:rPr>
          <w:rFonts w:ascii="Arial" w:hAnsi="Arial" w:cs="Arial"/>
          <w:sz w:val="24"/>
          <w:szCs w:val="24"/>
          <w:lang w:eastAsia="ja-JP"/>
        </w:rPr>
        <w:t xml:space="preserve"> year </w:t>
      </w:r>
      <w:r w:rsidR="0062132B">
        <w:rPr>
          <w:rFonts w:ascii="Arial" w:hAnsi="Arial" w:cs="Arial"/>
          <w:sz w:val="24"/>
          <w:szCs w:val="24"/>
          <w:lang w:eastAsia="ja-JP"/>
        </w:rPr>
        <w:t>per</w:t>
      </w:r>
      <w:r w:rsidR="00402A23">
        <w:rPr>
          <w:rFonts w:ascii="Arial" w:hAnsi="Arial" w:cs="Arial"/>
          <w:sz w:val="24"/>
          <w:szCs w:val="24"/>
          <w:lang w:eastAsia="ja-JP"/>
        </w:rPr>
        <w:t xml:space="preserve"> communities that move to deep borehole investigations</w:t>
      </w:r>
      <w:r w:rsidR="00766FAF">
        <w:rPr>
          <w:rFonts w:ascii="Arial" w:hAnsi="Arial" w:cs="Arial"/>
          <w:sz w:val="24"/>
          <w:szCs w:val="24"/>
          <w:lang w:eastAsia="ja-JP"/>
        </w:rPr>
        <w:t>.</w:t>
      </w:r>
      <w:r w:rsidR="00402A23">
        <w:rPr>
          <w:rFonts w:ascii="Arial" w:hAnsi="Arial" w:cs="Arial"/>
          <w:sz w:val="24"/>
          <w:szCs w:val="24"/>
          <w:lang w:eastAsia="ja-JP"/>
        </w:rPr>
        <w:t xml:space="preserve"> </w:t>
      </w:r>
      <w:r w:rsidR="008A74AC">
        <w:rPr>
          <w:rFonts w:ascii="Arial" w:hAnsi="Arial" w:cs="Arial"/>
          <w:sz w:val="24"/>
          <w:szCs w:val="24"/>
          <w:lang w:eastAsia="ja-JP"/>
        </w:rPr>
        <w:t>The consultation document sets out broad principles for the disbursement of the funding. It can be used to improve community well-being, enhance the natural and built environment and provide economic development opportunities. The Community Partnership will decide on the specific funding criteria within these broad parameters.</w:t>
      </w:r>
      <w:r w:rsidR="00E3322A">
        <w:rPr>
          <w:rFonts w:ascii="Arial" w:hAnsi="Arial" w:cs="Arial"/>
          <w:sz w:val="24"/>
          <w:szCs w:val="24"/>
          <w:lang w:eastAsia="ja-JP"/>
        </w:rPr>
        <w:t xml:space="preserve"> Access to community investment funding will be through applications and a Community </w:t>
      </w:r>
      <w:r w:rsidR="009B5D04">
        <w:rPr>
          <w:rFonts w:ascii="Arial" w:hAnsi="Arial" w:cs="Arial"/>
          <w:sz w:val="24"/>
          <w:szCs w:val="24"/>
          <w:lang w:eastAsia="ja-JP"/>
        </w:rPr>
        <w:t xml:space="preserve">Investment Panel, made up of members of the Community Partnership. </w:t>
      </w:r>
      <w:r w:rsidR="008A74AC">
        <w:rPr>
          <w:rFonts w:ascii="Arial" w:hAnsi="Arial" w:cs="Arial"/>
          <w:sz w:val="24"/>
          <w:szCs w:val="24"/>
          <w:lang w:eastAsia="ja-JP"/>
        </w:rPr>
        <w:t>[See paragraphs 4.60 to 4.73 of Working with Communities Consultation]</w:t>
      </w:r>
      <w:r w:rsidR="009B5D04">
        <w:rPr>
          <w:rFonts w:ascii="Arial" w:hAnsi="Arial" w:cs="Arial"/>
          <w:sz w:val="24"/>
          <w:szCs w:val="24"/>
          <w:lang w:eastAsia="ja-JP"/>
        </w:rPr>
        <w:t>.</w:t>
      </w:r>
    </w:p>
    <w:p w:rsidR="009B5D04" w:rsidRDefault="009B5D04" w:rsidP="00CA2E02">
      <w:pPr>
        <w:rPr>
          <w:rFonts w:ascii="Arial" w:hAnsi="Arial" w:cs="Arial"/>
          <w:sz w:val="24"/>
          <w:szCs w:val="24"/>
          <w:lang w:eastAsia="ja-JP"/>
        </w:rPr>
      </w:pPr>
    </w:p>
    <w:p w:rsidR="008C6B20" w:rsidRDefault="000F496A" w:rsidP="00CA2E02">
      <w:pPr>
        <w:rPr>
          <w:rFonts w:ascii="Arial" w:hAnsi="Arial" w:cs="Arial"/>
          <w:sz w:val="24"/>
          <w:szCs w:val="24"/>
          <w:lang w:eastAsia="ja-JP"/>
        </w:rPr>
      </w:pPr>
      <w:r>
        <w:rPr>
          <w:rFonts w:ascii="Arial" w:hAnsi="Arial" w:cs="Arial"/>
          <w:sz w:val="24"/>
          <w:szCs w:val="24"/>
          <w:lang w:eastAsia="ja-JP"/>
        </w:rPr>
        <w:t>For a community that decides</w:t>
      </w:r>
      <w:r w:rsidR="005D4E68">
        <w:rPr>
          <w:rFonts w:ascii="Arial" w:hAnsi="Arial" w:cs="Arial"/>
          <w:sz w:val="24"/>
          <w:szCs w:val="24"/>
          <w:lang w:eastAsia="ja-JP"/>
        </w:rPr>
        <w:t>,</w:t>
      </w:r>
      <w:r>
        <w:rPr>
          <w:rFonts w:ascii="Arial" w:hAnsi="Arial" w:cs="Arial"/>
          <w:sz w:val="24"/>
          <w:szCs w:val="24"/>
          <w:lang w:eastAsia="ja-JP"/>
        </w:rPr>
        <w:t xml:space="preserve"> following a test of public support</w:t>
      </w:r>
      <w:r w:rsidR="005D4E68">
        <w:rPr>
          <w:rFonts w:ascii="Arial" w:hAnsi="Arial" w:cs="Arial"/>
          <w:sz w:val="24"/>
          <w:szCs w:val="24"/>
          <w:lang w:eastAsia="ja-JP"/>
        </w:rPr>
        <w:t>,</w:t>
      </w:r>
      <w:r>
        <w:rPr>
          <w:rFonts w:ascii="Arial" w:hAnsi="Arial" w:cs="Arial"/>
          <w:sz w:val="24"/>
          <w:szCs w:val="24"/>
          <w:lang w:eastAsia="ja-JP"/>
        </w:rPr>
        <w:t xml:space="preserve"> to</w:t>
      </w:r>
      <w:r w:rsidR="005D4E68">
        <w:rPr>
          <w:rFonts w:ascii="Arial" w:hAnsi="Arial" w:cs="Arial"/>
          <w:sz w:val="24"/>
          <w:szCs w:val="24"/>
          <w:lang w:eastAsia="ja-JP"/>
        </w:rPr>
        <w:t xml:space="preserve"> host a GDF</w:t>
      </w:r>
      <w:r>
        <w:rPr>
          <w:rFonts w:ascii="Arial" w:hAnsi="Arial" w:cs="Arial"/>
          <w:sz w:val="24"/>
          <w:szCs w:val="24"/>
          <w:lang w:eastAsia="ja-JP"/>
        </w:rPr>
        <w:t xml:space="preserve"> </w:t>
      </w:r>
      <w:r w:rsidRPr="000F496A">
        <w:rPr>
          <w:rFonts w:ascii="Arial" w:hAnsi="Arial" w:cs="Arial"/>
          <w:b/>
          <w:sz w:val="24"/>
          <w:szCs w:val="24"/>
          <w:lang w:eastAsia="ja-JP"/>
        </w:rPr>
        <w:t xml:space="preserve">significant additional investment </w:t>
      </w:r>
      <w:r>
        <w:rPr>
          <w:rFonts w:ascii="Arial" w:hAnsi="Arial" w:cs="Arial"/>
          <w:sz w:val="24"/>
          <w:szCs w:val="24"/>
          <w:lang w:eastAsia="ja-JP"/>
        </w:rPr>
        <w:t xml:space="preserve">will be available similar to other </w:t>
      </w:r>
      <w:r w:rsidR="0062132B">
        <w:rPr>
          <w:rFonts w:ascii="Arial" w:hAnsi="Arial" w:cs="Arial"/>
          <w:sz w:val="24"/>
          <w:szCs w:val="24"/>
          <w:lang w:eastAsia="ja-JP"/>
        </w:rPr>
        <w:t>international GDF projects and capable of generating intergenerational benefits specific to the community that hosts the GDF</w:t>
      </w:r>
      <w:r>
        <w:rPr>
          <w:rFonts w:ascii="Arial" w:hAnsi="Arial" w:cs="Arial"/>
          <w:sz w:val="24"/>
          <w:szCs w:val="24"/>
          <w:lang w:eastAsia="ja-JP"/>
        </w:rPr>
        <w:t>.</w:t>
      </w:r>
    </w:p>
    <w:p w:rsidR="00E208A6" w:rsidRDefault="00E208A6" w:rsidP="00CA2E02">
      <w:pPr>
        <w:rPr>
          <w:rFonts w:ascii="Arial" w:hAnsi="Arial" w:cs="Arial"/>
          <w:sz w:val="24"/>
          <w:szCs w:val="24"/>
          <w:lang w:eastAsia="ja-JP"/>
        </w:rPr>
      </w:pPr>
    </w:p>
    <w:p w:rsidR="004B365D" w:rsidRDefault="004B365D" w:rsidP="00CA2E02">
      <w:pPr>
        <w:rPr>
          <w:rFonts w:ascii="Arial" w:hAnsi="Arial" w:cs="Arial"/>
          <w:sz w:val="24"/>
          <w:szCs w:val="24"/>
          <w:lang w:eastAsia="ja-JP"/>
        </w:rPr>
      </w:pPr>
    </w:p>
    <w:p w:rsidR="000F496A" w:rsidRDefault="005D4E68" w:rsidP="00CA2E02">
      <w:pPr>
        <w:rPr>
          <w:rFonts w:ascii="Arial" w:hAnsi="Arial" w:cs="Arial"/>
          <w:b/>
          <w:sz w:val="24"/>
          <w:szCs w:val="24"/>
          <w:lang w:eastAsia="ja-JP"/>
        </w:rPr>
      </w:pPr>
      <w:r>
        <w:rPr>
          <w:rFonts w:ascii="Arial" w:hAnsi="Arial" w:cs="Arial"/>
          <w:b/>
          <w:sz w:val="24"/>
          <w:szCs w:val="24"/>
          <w:lang w:eastAsia="ja-JP"/>
        </w:rPr>
        <w:t>What is the role of</w:t>
      </w:r>
      <w:r w:rsidR="000F496A" w:rsidRPr="000F496A">
        <w:rPr>
          <w:rFonts w:ascii="Arial" w:hAnsi="Arial" w:cs="Arial"/>
          <w:b/>
          <w:sz w:val="24"/>
          <w:szCs w:val="24"/>
          <w:lang w:eastAsia="ja-JP"/>
        </w:rPr>
        <w:t xml:space="preserve"> local authorities in the process?</w:t>
      </w:r>
    </w:p>
    <w:p w:rsidR="000F496A" w:rsidRDefault="000F496A" w:rsidP="00CA2E02">
      <w:pPr>
        <w:rPr>
          <w:rFonts w:ascii="Arial" w:hAnsi="Arial" w:cs="Arial"/>
          <w:b/>
          <w:sz w:val="24"/>
          <w:szCs w:val="24"/>
          <w:lang w:eastAsia="ja-JP"/>
        </w:rPr>
      </w:pPr>
    </w:p>
    <w:p w:rsidR="000F496A" w:rsidRDefault="000E283F" w:rsidP="00CA2E02">
      <w:pPr>
        <w:rPr>
          <w:rFonts w:ascii="Arial" w:hAnsi="Arial" w:cs="Arial"/>
          <w:sz w:val="24"/>
          <w:szCs w:val="24"/>
          <w:lang w:eastAsia="ja-JP"/>
        </w:rPr>
      </w:pPr>
      <w:r>
        <w:rPr>
          <w:rFonts w:ascii="Arial" w:hAnsi="Arial" w:cs="Arial"/>
          <w:sz w:val="24"/>
          <w:szCs w:val="24"/>
          <w:lang w:eastAsia="ja-JP"/>
        </w:rPr>
        <w:t xml:space="preserve">The consultation proposes that the </w:t>
      </w:r>
      <w:r w:rsidR="005D4E68">
        <w:rPr>
          <w:rFonts w:ascii="Arial" w:hAnsi="Arial" w:cs="Arial"/>
          <w:sz w:val="24"/>
          <w:szCs w:val="24"/>
          <w:lang w:eastAsia="ja-JP"/>
        </w:rPr>
        <w:t xml:space="preserve">principal local authorities should be invited to join both the Formative Engagement Team and the Community Partnership, but they are not obliged to do so. If they choose not to be involved they must be kept informed and </w:t>
      </w:r>
      <w:r w:rsidR="009B1BAD">
        <w:rPr>
          <w:rFonts w:ascii="Arial" w:hAnsi="Arial" w:cs="Arial"/>
          <w:sz w:val="24"/>
          <w:szCs w:val="24"/>
          <w:lang w:eastAsia="ja-JP"/>
        </w:rPr>
        <w:t>make clear that they are content for engagement to continue without their involvement.</w:t>
      </w:r>
      <w:r w:rsidR="00643FD7">
        <w:rPr>
          <w:rFonts w:ascii="Arial" w:hAnsi="Arial" w:cs="Arial"/>
          <w:sz w:val="24"/>
          <w:szCs w:val="24"/>
          <w:lang w:eastAsia="ja-JP"/>
        </w:rPr>
        <w:t xml:space="preserve"> </w:t>
      </w:r>
    </w:p>
    <w:p w:rsidR="00ED74FD" w:rsidRDefault="00ED74FD" w:rsidP="00CA2E02">
      <w:pPr>
        <w:rPr>
          <w:rFonts w:ascii="Arial" w:hAnsi="Arial" w:cs="Arial"/>
          <w:sz w:val="24"/>
          <w:szCs w:val="24"/>
          <w:lang w:eastAsia="ja-JP"/>
        </w:rPr>
      </w:pPr>
    </w:p>
    <w:p w:rsidR="00656375" w:rsidRDefault="00ED74FD" w:rsidP="00CA2E02">
      <w:pPr>
        <w:rPr>
          <w:rFonts w:ascii="Arial" w:hAnsi="Arial" w:cs="Arial"/>
          <w:sz w:val="24"/>
          <w:szCs w:val="24"/>
          <w:lang w:eastAsia="ja-JP"/>
        </w:rPr>
      </w:pPr>
      <w:r>
        <w:rPr>
          <w:rFonts w:ascii="Arial" w:hAnsi="Arial" w:cs="Arial"/>
          <w:sz w:val="24"/>
          <w:szCs w:val="24"/>
          <w:lang w:eastAsia="ja-JP"/>
        </w:rPr>
        <w:t>As members of the Community Partnership,</w:t>
      </w:r>
      <w:r w:rsidR="0062132B">
        <w:rPr>
          <w:rFonts w:ascii="Arial" w:hAnsi="Arial" w:cs="Arial"/>
          <w:sz w:val="24"/>
          <w:szCs w:val="24"/>
          <w:lang w:eastAsia="ja-JP"/>
        </w:rPr>
        <w:t xml:space="preserve"> they will decide to remain engaged in the siting process by not wishing to invoke the right of withdrawal through the Community Partnership</w:t>
      </w:r>
      <w:r>
        <w:rPr>
          <w:rFonts w:ascii="Arial" w:hAnsi="Arial" w:cs="Arial"/>
          <w:sz w:val="24"/>
          <w:szCs w:val="24"/>
          <w:lang w:eastAsia="ja-JP"/>
        </w:rPr>
        <w:t xml:space="preserve">. The process for invoking the right of withdrawal </w:t>
      </w:r>
      <w:r w:rsidR="00656375">
        <w:rPr>
          <w:rFonts w:ascii="Arial" w:hAnsi="Arial" w:cs="Arial"/>
          <w:sz w:val="24"/>
          <w:szCs w:val="24"/>
          <w:lang w:eastAsia="ja-JP"/>
        </w:rPr>
        <w:t xml:space="preserve">and the test of public support </w:t>
      </w:r>
      <w:r>
        <w:rPr>
          <w:rFonts w:ascii="Arial" w:hAnsi="Arial" w:cs="Arial"/>
          <w:sz w:val="24"/>
          <w:szCs w:val="24"/>
          <w:lang w:eastAsia="ja-JP"/>
        </w:rPr>
        <w:t>should be set out in the Community Agreement. The Community Agreement should also set out how the Community Partnership will take</w:t>
      </w:r>
      <w:r w:rsidR="00656375">
        <w:rPr>
          <w:rFonts w:ascii="Arial" w:hAnsi="Arial" w:cs="Arial"/>
          <w:sz w:val="24"/>
          <w:szCs w:val="24"/>
          <w:lang w:eastAsia="ja-JP"/>
        </w:rPr>
        <w:t xml:space="preserve"> these and </w:t>
      </w:r>
      <w:r w:rsidR="00656375">
        <w:rPr>
          <w:rFonts w:ascii="Arial" w:hAnsi="Arial" w:cs="Arial"/>
          <w:sz w:val="24"/>
          <w:szCs w:val="24"/>
          <w:lang w:eastAsia="ja-JP"/>
        </w:rPr>
        <w:lastRenderedPageBreak/>
        <w:t xml:space="preserve">other </w:t>
      </w:r>
      <w:r>
        <w:rPr>
          <w:rFonts w:ascii="Arial" w:hAnsi="Arial" w:cs="Arial"/>
          <w:sz w:val="24"/>
          <w:szCs w:val="24"/>
          <w:lang w:eastAsia="ja-JP"/>
        </w:rPr>
        <w:t xml:space="preserve">decisions, including </w:t>
      </w:r>
      <w:r w:rsidR="00656375">
        <w:rPr>
          <w:rFonts w:ascii="Arial" w:hAnsi="Arial" w:cs="Arial"/>
          <w:sz w:val="24"/>
          <w:szCs w:val="24"/>
          <w:lang w:eastAsia="ja-JP"/>
        </w:rPr>
        <w:t xml:space="preserve">voting mechanisms and whether votes require unanimity to be carried or whether a single relevant principle local authority </w:t>
      </w:r>
      <w:r w:rsidR="000E283F">
        <w:rPr>
          <w:rFonts w:ascii="Arial" w:hAnsi="Arial" w:cs="Arial"/>
          <w:sz w:val="24"/>
          <w:szCs w:val="24"/>
          <w:lang w:eastAsia="ja-JP"/>
        </w:rPr>
        <w:t xml:space="preserve">can carry </w:t>
      </w:r>
      <w:r w:rsidR="00B34D2B">
        <w:rPr>
          <w:rFonts w:ascii="Arial" w:hAnsi="Arial" w:cs="Arial"/>
          <w:sz w:val="24"/>
          <w:szCs w:val="24"/>
          <w:lang w:eastAsia="ja-JP"/>
        </w:rPr>
        <w:t xml:space="preserve">the </w:t>
      </w:r>
      <w:r w:rsidR="000E283F">
        <w:rPr>
          <w:rFonts w:ascii="Arial" w:hAnsi="Arial" w:cs="Arial"/>
          <w:sz w:val="24"/>
          <w:szCs w:val="24"/>
          <w:lang w:eastAsia="ja-JP"/>
        </w:rPr>
        <w:t>motion with their vote.</w:t>
      </w:r>
      <w:r w:rsidR="00667D22">
        <w:rPr>
          <w:rFonts w:ascii="Arial" w:hAnsi="Arial" w:cs="Arial"/>
          <w:sz w:val="24"/>
          <w:szCs w:val="24"/>
          <w:lang w:eastAsia="ja-JP"/>
        </w:rPr>
        <w:t xml:space="preserve"> </w:t>
      </w:r>
    </w:p>
    <w:p w:rsidR="00667D22" w:rsidRDefault="00667D22" w:rsidP="00CA2E02">
      <w:pPr>
        <w:rPr>
          <w:rFonts w:ascii="Arial" w:hAnsi="Arial" w:cs="Arial"/>
          <w:sz w:val="24"/>
          <w:szCs w:val="24"/>
          <w:lang w:eastAsia="ja-JP"/>
        </w:rPr>
      </w:pPr>
    </w:p>
    <w:p w:rsidR="00667D22" w:rsidRDefault="00667D22" w:rsidP="00CA2E02">
      <w:pPr>
        <w:rPr>
          <w:rFonts w:ascii="Arial" w:hAnsi="Arial" w:cs="Arial"/>
          <w:sz w:val="24"/>
          <w:szCs w:val="24"/>
          <w:lang w:eastAsia="ja-JP"/>
        </w:rPr>
      </w:pPr>
      <w:r>
        <w:rPr>
          <w:rFonts w:ascii="Arial" w:hAnsi="Arial" w:cs="Arial"/>
          <w:sz w:val="24"/>
          <w:szCs w:val="24"/>
          <w:lang w:eastAsia="ja-JP"/>
        </w:rPr>
        <w:t>Engagement funding ma</w:t>
      </w:r>
      <w:r w:rsidR="005F2F47">
        <w:rPr>
          <w:rFonts w:ascii="Arial" w:hAnsi="Arial" w:cs="Arial"/>
          <w:sz w:val="24"/>
          <w:szCs w:val="24"/>
          <w:lang w:eastAsia="ja-JP"/>
        </w:rPr>
        <w:t>y provide for an independent facilitator to mediate any disputes within the Community Partnership.</w:t>
      </w:r>
    </w:p>
    <w:p w:rsidR="00667D22" w:rsidRDefault="00667D22" w:rsidP="00CA2E02">
      <w:pPr>
        <w:rPr>
          <w:rFonts w:ascii="Arial" w:hAnsi="Arial" w:cs="Arial"/>
          <w:sz w:val="24"/>
          <w:szCs w:val="24"/>
          <w:lang w:eastAsia="ja-JP"/>
        </w:rPr>
      </w:pPr>
    </w:p>
    <w:p w:rsidR="004E73A6" w:rsidRPr="00614375" w:rsidRDefault="004E73A6" w:rsidP="004D192D">
      <w:pPr>
        <w:rPr>
          <w:rFonts w:ascii="Arial" w:hAnsi="Arial" w:cs="Arial"/>
          <w:b/>
          <w:sz w:val="24"/>
          <w:szCs w:val="24"/>
          <w:lang w:eastAsia="ja-JP"/>
        </w:rPr>
      </w:pPr>
    </w:p>
    <w:p w:rsidR="005A5437" w:rsidRDefault="00DD5666" w:rsidP="005A5437">
      <w:pPr>
        <w:rPr>
          <w:rFonts w:ascii="Arial" w:hAnsi="Arial" w:cs="Arial"/>
          <w:b/>
          <w:sz w:val="24"/>
          <w:szCs w:val="24"/>
          <w:lang w:eastAsia="ja-JP"/>
        </w:rPr>
      </w:pPr>
      <w:r w:rsidRPr="00614375">
        <w:rPr>
          <w:rFonts w:ascii="Arial" w:hAnsi="Arial" w:cs="Arial"/>
          <w:b/>
          <w:sz w:val="24"/>
          <w:szCs w:val="24"/>
          <w:lang w:eastAsia="ja-JP"/>
        </w:rPr>
        <w:t xml:space="preserve">Why is the Government proposing to dispose of plutonium and </w:t>
      </w:r>
      <w:r w:rsidR="00614375" w:rsidRPr="00614375">
        <w:rPr>
          <w:rFonts w:ascii="Arial" w:hAnsi="Arial" w:cs="Arial"/>
          <w:b/>
          <w:sz w:val="24"/>
          <w:szCs w:val="24"/>
          <w:lang w:eastAsia="ja-JP"/>
        </w:rPr>
        <w:t>spent fuel that is not yet declared as waste and may be of use in years to come?</w:t>
      </w:r>
    </w:p>
    <w:p w:rsidR="0042679C" w:rsidRPr="006B47CE" w:rsidRDefault="0042679C" w:rsidP="005A5437">
      <w:pPr>
        <w:rPr>
          <w:rFonts w:ascii="Arial" w:hAnsi="Arial" w:cs="Arial"/>
          <w:sz w:val="24"/>
          <w:szCs w:val="24"/>
          <w:lang w:eastAsia="ja-JP"/>
        </w:rPr>
      </w:pPr>
    </w:p>
    <w:p w:rsidR="0042679C" w:rsidRPr="006B47CE" w:rsidRDefault="006B47CE" w:rsidP="005A5437">
      <w:pPr>
        <w:rPr>
          <w:rFonts w:ascii="Arial" w:hAnsi="Arial" w:cs="Arial"/>
          <w:sz w:val="24"/>
          <w:szCs w:val="24"/>
          <w:lang w:eastAsia="ja-JP"/>
        </w:rPr>
      </w:pPr>
      <w:r w:rsidRPr="006B47CE">
        <w:rPr>
          <w:rFonts w:ascii="Arial" w:hAnsi="Arial" w:cs="Arial"/>
          <w:sz w:val="24"/>
          <w:szCs w:val="24"/>
          <w:lang w:eastAsia="ja-JP"/>
        </w:rPr>
        <w:t>A type of higher activity radioactive waste which would comprise part of the inventory for disposal in a GDF is plutonium stocks. Plutonium stocks would be in a form suitable for long-term disposal (this may be following re-use and subsequently contained in spent nuclear fuel, immobilised, or a combination of both)</w:t>
      </w:r>
      <w:r>
        <w:rPr>
          <w:rFonts w:ascii="Arial" w:hAnsi="Arial" w:cs="Arial"/>
          <w:sz w:val="24"/>
          <w:szCs w:val="24"/>
          <w:lang w:eastAsia="ja-JP"/>
        </w:rPr>
        <w:t>.</w:t>
      </w:r>
    </w:p>
    <w:p w:rsidR="00614375" w:rsidRDefault="00614375" w:rsidP="005A5437">
      <w:pPr>
        <w:rPr>
          <w:rFonts w:ascii="Arial" w:hAnsi="Arial" w:cs="Arial"/>
          <w:b/>
          <w:sz w:val="24"/>
          <w:szCs w:val="24"/>
          <w:lang w:eastAsia="ja-JP"/>
        </w:rPr>
      </w:pPr>
    </w:p>
    <w:p w:rsidR="00614375" w:rsidRDefault="00614375" w:rsidP="005A5437">
      <w:pPr>
        <w:rPr>
          <w:rFonts w:ascii="Arial" w:hAnsi="Arial" w:cs="Arial"/>
          <w:b/>
          <w:sz w:val="24"/>
          <w:szCs w:val="24"/>
          <w:lang w:eastAsia="ja-JP"/>
        </w:rPr>
      </w:pPr>
      <w:r>
        <w:rPr>
          <w:rFonts w:ascii="Arial" w:hAnsi="Arial" w:cs="Arial"/>
          <w:b/>
          <w:sz w:val="24"/>
          <w:szCs w:val="24"/>
          <w:lang w:eastAsia="ja-JP"/>
        </w:rPr>
        <w:t>What is the purpose of the third party expert view mechanism?</w:t>
      </w:r>
    </w:p>
    <w:p w:rsidR="00614375" w:rsidRDefault="00614375" w:rsidP="005A5437">
      <w:pPr>
        <w:rPr>
          <w:rFonts w:ascii="Arial" w:hAnsi="Arial" w:cs="Arial"/>
          <w:b/>
          <w:sz w:val="24"/>
          <w:szCs w:val="24"/>
          <w:lang w:eastAsia="ja-JP"/>
        </w:rPr>
      </w:pPr>
    </w:p>
    <w:p w:rsidR="0042679C" w:rsidRDefault="00614375" w:rsidP="005A5437">
      <w:pPr>
        <w:rPr>
          <w:rFonts w:ascii="Arial" w:hAnsi="Arial" w:cs="Arial"/>
          <w:sz w:val="24"/>
          <w:szCs w:val="24"/>
          <w:lang w:eastAsia="ja-JP"/>
        </w:rPr>
      </w:pPr>
      <w:r>
        <w:rPr>
          <w:rFonts w:ascii="Arial" w:hAnsi="Arial" w:cs="Arial"/>
          <w:sz w:val="24"/>
          <w:szCs w:val="24"/>
          <w:lang w:eastAsia="ja-JP"/>
        </w:rPr>
        <w:t xml:space="preserve">The third party </w:t>
      </w:r>
      <w:r w:rsidR="0042679C">
        <w:rPr>
          <w:rFonts w:ascii="Arial" w:hAnsi="Arial" w:cs="Arial"/>
          <w:sz w:val="24"/>
          <w:szCs w:val="24"/>
          <w:lang w:eastAsia="ja-JP"/>
        </w:rPr>
        <w:t xml:space="preserve">expert view mechanism is being developed so that communities will be able access views from members of learned societies on contested and unresolved technical and/or scientific issues. </w:t>
      </w:r>
    </w:p>
    <w:p w:rsidR="0042679C" w:rsidRDefault="0042679C" w:rsidP="005A5437">
      <w:pPr>
        <w:rPr>
          <w:rFonts w:ascii="Arial" w:hAnsi="Arial" w:cs="Arial"/>
          <w:sz w:val="24"/>
          <w:szCs w:val="24"/>
          <w:lang w:eastAsia="ja-JP"/>
        </w:rPr>
      </w:pPr>
    </w:p>
    <w:p w:rsidR="00614375" w:rsidRDefault="0042679C" w:rsidP="005A5437">
      <w:pPr>
        <w:rPr>
          <w:rFonts w:ascii="Arial" w:hAnsi="Arial" w:cs="Arial"/>
          <w:color w:val="000000"/>
          <w:sz w:val="24"/>
          <w:szCs w:val="24"/>
        </w:rPr>
      </w:pPr>
      <w:r>
        <w:rPr>
          <w:rFonts w:ascii="Arial" w:hAnsi="Arial" w:cs="Arial"/>
          <w:sz w:val="24"/>
          <w:szCs w:val="24"/>
          <w:lang w:eastAsia="ja-JP"/>
        </w:rPr>
        <w:t xml:space="preserve">We do not envisage this being communities’ first port of call for answering scientific and </w:t>
      </w:r>
      <w:r w:rsidR="00E51ACE">
        <w:rPr>
          <w:rFonts w:ascii="Arial" w:hAnsi="Arial" w:cs="Arial"/>
          <w:sz w:val="24"/>
          <w:szCs w:val="24"/>
          <w:lang w:eastAsia="ja-JP"/>
        </w:rPr>
        <w:t>technical questions.</w:t>
      </w:r>
      <w:r w:rsidR="007210F4">
        <w:rPr>
          <w:rFonts w:ascii="Arial" w:hAnsi="Arial" w:cs="Arial"/>
          <w:sz w:val="24"/>
          <w:szCs w:val="24"/>
          <w:lang w:eastAsia="ja-JP"/>
        </w:rPr>
        <w:t xml:space="preserve"> </w:t>
      </w:r>
      <w:r w:rsidR="007210F4" w:rsidRPr="00481EFF">
        <w:rPr>
          <w:rFonts w:ascii="Arial" w:hAnsi="Arial" w:cs="Arial"/>
          <w:sz w:val="24"/>
          <w:szCs w:val="24"/>
        </w:rPr>
        <w:t>Communities will receive and will be able to request information about geological disposal from different sources including RWM, Environment Agency, the Office of Nuclear Regulation, expert consultants, universities, and local experts</w:t>
      </w:r>
      <w:r w:rsidR="0062132B">
        <w:rPr>
          <w:rFonts w:ascii="Arial" w:hAnsi="Arial" w:cs="Arial"/>
          <w:sz w:val="24"/>
          <w:szCs w:val="24"/>
        </w:rPr>
        <w:t>.</w:t>
      </w:r>
      <w:r w:rsidR="00E51ACE" w:rsidRPr="007210F4">
        <w:rPr>
          <w:rFonts w:ascii="Arial" w:hAnsi="Arial" w:cs="Arial"/>
          <w:sz w:val="24"/>
          <w:szCs w:val="24"/>
          <w:lang w:eastAsia="ja-JP"/>
        </w:rPr>
        <w:t xml:space="preserve"> </w:t>
      </w:r>
      <w:r w:rsidR="00E51ACE">
        <w:rPr>
          <w:rFonts w:ascii="Arial" w:hAnsi="Arial" w:cs="Arial"/>
          <w:color w:val="000000"/>
          <w:sz w:val="24"/>
          <w:szCs w:val="24"/>
        </w:rPr>
        <w:t xml:space="preserve">In addition the Community Partnership might commission research on a topic that is of concern to the community. </w:t>
      </w:r>
    </w:p>
    <w:p w:rsidR="00DE27A2" w:rsidRDefault="00DE27A2" w:rsidP="005A5437">
      <w:pPr>
        <w:rPr>
          <w:rFonts w:ascii="Arial" w:hAnsi="Arial" w:cs="Arial"/>
          <w:color w:val="000000"/>
          <w:sz w:val="24"/>
          <w:szCs w:val="24"/>
        </w:rPr>
      </w:pPr>
    </w:p>
    <w:p w:rsidR="004B365D" w:rsidRDefault="004B365D" w:rsidP="005A5437">
      <w:pPr>
        <w:rPr>
          <w:rFonts w:ascii="Arial" w:hAnsi="Arial" w:cs="Arial"/>
          <w:color w:val="000000"/>
          <w:sz w:val="24"/>
          <w:szCs w:val="24"/>
        </w:rPr>
      </w:pPr>
    </w:p>
    <w:p w:rsidR="00DE27A2" w:rsidRDefault="00DE27A2" w:rsidP="005A5437">
      <w:pPr>
        <w:rPr>
          <w:rFonts w:ascii="Arial" w:hAnsi="Arial" w:cs="Arial"/>
          <w:b/>
          <w:color w:val="000000"/>
          <w:sz w:val="24"/>
          <w:szCs w:val="24"/>
        </w:rPr>
      </w:pPr>
      <w:r w:rsidRPr="00DE27A2">
        <w:rPr>
          <w:rFonts w:ascii="Arial" w:hAnsi="Arial" w:cs="Arial"/>
          <w:b/>
          <w:color w:val="000000"/>
          <w:sz w:val="24"/>
          <w:szCs w:val="24"/>
        </w:rPr>
        <w:t>What happens if no community comes forward?</w:t>
      </w:r>
    </w:p>
    <w:p w:rsidR="00DE27A2" w:rsidRDefault="00DE27A2" w:rsidP="005A5437">
      <w:pPr>
        <w:rPr>
          <w:rFonts w:ascii="Arial" w:hAnsi="Arial" w:cs="Arial"/>
          <w:b/>
          <w:color w:val="000000"/>
          <w:sz w:val="24"/>
          <w:szCs w:val="24"/>
        </w:rPr>
      </w:pPr>
    </w:p>
    <w:p w:rsidR="00754344" w:rsidRDefault="00754344" w:rsidP="005A5437">
      <w:pPr>
        <w:rPr>
          <w:rFonts w:ascii="Arial" w:hAnsi="Arial" w:cs="Arial"/>
          <w:color w:val="000000"/>
          <w:sz w:val="24"/>
          <w:szCs w:val="24"/>
        </w:rPr>
      </w:pPr>
      <w:r>
        <w:rPr>
          <w:rFonts w:ascii="Arial" w:hAnsi="Arial" w:cs="Arial"/>
          <w:color w:val="000000"/>
          <w:sz w:val="24"/>
          <w:szCs w:val="24"/>
        </w:rPr>
        <w:t>As has been the case since 2008, the Government reserves the right to explore other approaches if it looks unlikely that a consent based process</w:t>
      </w:r>
      <w:r w:rsidR="00E23AEF">
        <w:rPr>
          <w:rFonts w:ascii="Arial" w:hAnsi="Arial" w:cs="Arial"/>
          <w:color w:val="000000"/>
          <w:sz w:val="24"/>
          <w:szCs w:val="24"/>
        </w:rPr>
        <w:t xml:space="preserve"> </w:t>
      </w:r>
      <w:r w:rsidR="003E48BC">
        <w:rPr>
          <w:rFonts w:ascii="Arial" w:hAnsi="Arial" w:cs="Arial"/>
          <w:color w:val="000000"/>
          <w:sz w:val="24"/>
          <w:szCs w:val="24"/>
        </w:rPr>
        <w:t xml:space="preserve"> </w:t>
      </w:r>
      <w:r w:rsidR="00E23AEF">
        <w:rPr>
          <w:rFonts w:ascii="Arial" w:hAnsi="Arial" w:cs="Arial"/>
          <w:color w:val="000000"/>
          <w:sz w:val="24"/>
          <w:szCs w:val="24"/>
        </w:rPr>
        <w:t xml:space="preserve"> </w:t>
      </w:r>
      <w:r>
        <w:rPr>
          <w:rFonts w:ascii="Arial" w:hAnsi="Arial" w:cs="Arial"/>
          <w:color w:val="000000"/>
          <w:sz w:val="24"/>
          <w:szCs w:val="24"/>
        </w:rPr>
        <w:t>will work.</w:t>
      </w:r>
    </w:p>
    <w:p w:rsidR="00667D22" w:rsidRDefault="00667D22" w:rsidP="005A5437">
      <w:pPr>
        <w:rPr>
          <w:rFonts w:ascii="Arial" w:hAnsi="Arial" w:cs="Arial"/>
          <w:color w:val="000000"/>
          <w:sz w:val="24"/>
          <w:szCs w:val="24"/>
        </w:rPr>
      </w:pPr>
    </w:p>
    <w:p w:rsidR="004B365D" w:rsidRDefault="004B365D" w:rsidP="005A5437">
      <w:pPr>
        <w:rPr>
          <w:rFonts w:ascii="Arial" w:hAnsi="Arial" w:cs="Arial"/>
          <w:color w:val="000000"/>
          <w:sz w:val="24"/>
          <w:szCs w:val="24"/>
        </w:rPr>
      </w:pPr>
    </w:p>
    <w:p w:rsidR="00667D22" w:rsidRDefault="00667D22" w:rsidP="005A5437">
      <w:pPr>
        <w:rPr>
          <w:rFonts w:ascii="Arial" w:hAnsi="Arial" w:cs="Arial"/>
          <w:b/>
          <w:color w:val="000000"/>
          <w:sz w:val="24"/>
          <w:szCs w:val="24"/>
        </w:rPr>
      </w:pPr>
      <w:r w:rsidRPr="00667D22">
        <w:rPr>
          <w:rFonts w:ascii="Arial" w:hAnsi="Arial" w:cs="Arial"/>
          <w:b/>
          <w:color w:val="000000"/>
          <w:sz w:val="24"/>
          <w:szCs w:val="24"/>
        </w:rPr>
        <w:t>How will the views of those not living in the Search Area or the potential host community be considered?</w:t>
      </w:r>
    </w:p>
    <w:p w:rsidR="007608A1" w:rsidRDefault="007608A1" w:rsidP="005A5437">
      <w:pPr>
        <w:rPr>
          <w:rFonts w:ascii="Arial" w:hAnsi="Arial" w:cs="Arial"/>
          <w:sz w:val="24"/>
          <w:szCs w:val="24"/>
          <w:lang w:eastAsia="ja-JP"/>
        </w:rPr>
      </w:pPr>
    </w:p>
    <w:p w:rsidR="007608A1" w:rsidRPr="004B365D" w:rsidRDefault="007608A1" w:rsidP="005A5437">
      <w:pPr>
        <w:rPr>
          <w:rFonts w:ascii="Arial" w:hAnsi="Arial" w:cs="Arial"/>
          <w:sz w:val="24"/>
          <w:szCs w:val="24"/>
          <w:u w:val="single"/>
          <w:lang w:eastAsia="ja-JP"/>
        </w:rPr>
      </w:pPr>
      <w:r w:rsidRPr="004B365D">
        <w:rPr>
          <w:rFonts w:ascii="Arial" w:hAnsi="Arial" w:cs="Arial"/>
          <w:sz w:val="24"/>
          <w:szCs w:val="24"/>
          <w:u w:val="single"/>
          <w:lang w:eastAsia="ja-JP"/>
        </w:rPr>
        <w:t>Working with Communities</w:t>
      </w:r>
    </w:p>
    <w:p w:rsidR="00CF7DD4" w:rsidRDefault="00CF7DD4" w:rsidP="005A5437">
      <w:pPr>
        <w:rPr>
          <w:rFonts w:ascii="Arial" w:hAnsi="Arial" w:cs="Arial"/>
          <w:sz w:val="24"/>
          <w:szCs w:val="24"/>
          <w:lang w:eastAsia="ja-JP"/>
        </w:rPr>
      </w:pPr>
      <w:r>
        <w:rPr>
          <w:rFonts w:ascii="Arial" w:hAnsi="Arial" w:cs="Arial"/>
          <w:sz w:val="24"/>
          <w:szCs w:val="24"/>
          <w:lang w:eastAsia="ja-JP"/>
        </w:rPr>
        <w:t xml:space="preserve">The intention of the working with communities proposals is for the delivery body (RWM) to be held to account, tasked with providing communities with all the information they require and with listening and responding to views and concerns in an open and responsive way. </w:t>
      </w:r>
    </w:p>
    <w:p w:rsidR="00CF7DD4" w:rsidRDefault="00CF7DD4" w:rsidP="005A5437">
      <w:pPr>
        <w:rPr>
          <w:rFonts w:ascii="Arial" w:hAnsi="Arial" w:cs="Arial"/>
          <w:sz w:val="24"/>
          <w:szCs w:val="24"/>
          <w:lang w:eastAsia="ja-JP"/>
        </w:rPr>
      </w:pPr>
    </w:p>
    <w:p w:rsidR="00667D22" w:rsidRDefault="005F2F47" w:rsidP="005A5437">
      <w:pPr>
        <w:rPr>
          <w:rFonts w:ascii="Arial" w:hAnsi="Arial" w:cs="Arial"/>
          <w:sz w:val="24"/>
          <w:szCs w:val="24"/>
          <w:lang w:eastAsia="ja-JP"/>
        </w:rPr>
      </w:pPr>
      <w:r>
        <w:rPr>
          <w:rFonts w:ascii="Arial" w:hAnsi="Arial" w:cs="Arial"/>
          <w:sz w:val="24"/>
          <w:szCs w:val="24"/>
          <w:lang w:eastAsia="ja-JP"/>
        </w:rPr>
        <w:t xml:space="preserve">The current </w:t>
      </w:r>
      <w:r w:rsidR="007608A1">
        <w:rPr>
          <w:rFonts w:ascii="Arial" w:hAnsi="Arial" w:cs="Arial"/>
          <w:sz w:val="24"/>
          <w:szCs w:val="24"/>
          <w:lang w:eastAsia="ja-JP"/>
        </w:rPr>
        <w:t xml:space="preserve">working with communities </w:t>
      </w:r>
      <w:r>
        <w:rPr>
          <w:rFonts w:ascii="Arial" w:hAnsi="Arial" w:cs="Arial"/>
          <w:sz w:val="24"/>
          <w:szCs w:val="24"/>
          <w:lang w:eastAsia="ja-JP"/>
        </w:rPr>
        <w:t xml:space="preserve">proposals allow for only </w:t>
      </w:r>
      <w:r w:rsidR="00E262B6">
        <w:rPr>
          <w:rFonts w:ascii="Arial" w:hAnsi="Arial" w:cs="Arial"/>
          <w:sz w:val="24"/>
          <w:szCs w:val="24"/>
          <w:lang w:eastAsia="ja-JP"/>
        </w:rPr>
        <w:t>those living in the potential host community to have a say on whether to proceed with a GDF</w:t>
      </w:r>
      <w:r w:rsidR="007608A1">
        <w:rPr>
          <w:rFonts w:ascii="Arial" w:hAnsi="Arial" w:cs="Arial"/>
          <w:sz w:val="24"/>
          <w:szCs w:val="24"/>
          <w:lang w:eastAsia="ja-JP"/>
        </w:rPr>
        <w:t xml:space="preserve"> through the Test of Public Support</w:t>
      </w:r>
      <w:r w:rsidR="00E262B6">
        <w:rPr>
          <w:rFonts w:ascii="Arial" w:hAnsi="Arial" w:cs="Arial"/>
          <w:sz w:val="24"/>
          <w:szCs w:val="24"/>
          <w:lang w:eastAsia="ja-JP"/>
        </w:rPr>
        <w:t xml:space="preserve">. </w:t>
      </w:r>
      <w:r w:rsidR="008B4C76">
        <w:rPr>
          <w:rFonts w:ascii="Arial" w:hAnsi="Arial" w:cs="Arial"/>
          <w:sz w:val="24"/>
          <w:szCs w:val="24"/>
          <w:lang w:eastAsia="ja-JP"/>
        </w:rPr>
        <w:t xml:space="preserve"> The intention is that those who will be directly impacted by the development will get the final say on whether they are willing to host a GDF.</w:t>
      </w:r>
      <w:r w:rsidR="00D077E3">
        <w:rPr>
          <w:rFonts w:ascii="Arial" w:hAnsi="Arial" w:cs="Arial"/>
          <w:sz w:val="24"/>
          <w:szCs w:val="24"/>
          <w:lang w:eastAsia="ja-JP"/>
        </w:rPr>
        <w:t xml:space="preserve"> </w:t>
      </w:r>
    </w:p>
    <w:p w:rsidR="00D077E3" w:rsidRDefault="00D077E3" w:rsidP="005A5437">
      <w:pPr>
        <w:rPr>
          <w:rFonts w:ascii="Arial" w:hAnsi="Arial" w:cs="Arial"/>
          <w:sz w:val="24"/>
          <w:szCs w:val="24"/>
          <w:lang w:eastAsia="ja-JP"/>
        </w:rPr>
      </w:pPr>
    </w:p>
    <w:p w:rsidR="00D077E3" w:rsidRDefault="00D077E3" w:rsidP="005A5437">
      <w:pPr>
        <w:rPr>
          <w:rFonts w:ascii="Arial" w:hAnsi="Arial" w:cs="Arial"/>
          <w:sz w:val="24"/>
          <w:szCs w:val="24"/>
          <w:lang w:eastAsia="ja-JP"/>
        </w:rPr>
      </w:pPr>
      <w:r>
        <w:rPr>
          <w:rFonts w:ascii="Arial" w:hAnsi="Arial" w:cs="Arial"/>
          <w:sz w:val="24"/>
          <w:szCs w:val="24"/>
          <w:lang w:eastAsia="ja-JP"/>
        </w:rPr>
        <w:lastRenderedPageBreak/>
        <w:t>We are proposing that the potential host community would include all of the electoral ward areas in which the following are likely to be located:</w:t>
      </w:r>
    </w:p>
    <w:p w:rsidR="00D077E3" w:rsidRDefault="00D077E3" w:rsidP="005A5437">
      <w:pPr>
        <w:rPr>
          <w:rFonts w:ascii="Arial" w:hAnsi="Arial" w:cs="Arial"/>
          <w:sz w:val="24"/>
          <w:szCs w:val="24"/>
          <w:lang w:eastAsia="ja-JP"/>
        </w:rPr>
      </w:pPr>
    </w:p>
    <w:p w:rsidR="00D077E3" w:rsidRDefault="00D077E3" w:rsidP="00D077E3">
      <w:pPr>
        <w:pStyle w:val="ListParagraph"/>
        <w:numPr>
          <w:ilvl w:val="0"/>
          <w:numId w:val="2"/>
        </w:numPr>
        <w:rPr>
          <w:rFonts w:ascii="Arial" w:hAnsi="Arial" w:cs="Arial"/>
          <w:lang w:eastAsia="ja-JP"/>
        </w:rPr>
      </w:pPr>
      <w:r>
        <w:rPr>
          <w:rFonts w:ascii="Arial" w:hAnsi="Arial" w:cs="Arial"/>
          <w:lang w:eastAsia="ja-JP"/>
        </w:rPr>
        <w:t>Surface and underground facilities</w:t>
      </w:r>
    </w:p>
    <w:p w:rsidR="00D077E3" w:rsidRDefault="00D077E3" w:rsidP="00D077E3">
      <w:pPr>
        <w:pStyle w:val="ListParagraph"/>
        <w:numPr>
          <w:ilvl w:val="0"/>
          <w:numId w:val="2"/>
        </w:numPr>
        <w:rPr>
          <w:rFonts w:ascii="Arial" w:hAnsi="Arial" w:cs="Arial"/>
          <w:lang w:eastAsia="ja-JP"/>
        </w:rPr>
      </w:pPr>
      <w:r>
        <w:rPr>
          <w:rFonts w:ascii="Arial" w:hAnsi="Arial" w:cs="Arial"/>
          <w:lang w:eastAsia="ja-JP"/>
        </w:rPr>
        <w:t>Any associated development (as defined under the Planning Act 2008 in England) and any development to mitigate impacts</w:t>
      </w:r>
    </w:p>
    <w:p w:rsidR="00D077E3" w:rsidRDefault="00D077E3" w:rsidP="00D077E3">
      <w:pPr>
        <w:pStyle w:val="ListParagraph"/>
        <w:numPr>
          <w:ilvl w:val="0"/>
          <w:numId w:val="2"/>
        </w:numPr>
        <w:rPr>
          <w:rFonts w:ascii="Arial" w:hAnsi="Arial" w:cs="Arial"/>
          <w:lang w:eastAsia="ja-JP"/>
        </w:rPr>
      </w:pPr>
      <w:r>
        <w:rPr>
          <w:rFonts w:ascii="Arial" w:hAnsi="Arial" w:cs="Arial"/>
          <w:lang w:eastAsia="ja-JP"/>
        </w:rPr>
        <w:t>Transport links from the geological disposal facility site to the nearest port, railhead or primary road network</w:t>
      </w:r>
    </w:p>
    <w:p w:rsidR="00E208A6" w:rsidRDefault="00E208A6" w:rsidP="00D077E3">
      <w:pPr>
        <w:pStyle w:val="ListParagraph"/>
        <w:numPr>
          <w:ilvl w:val="0"/>
          <w:numId w:val="2"/>
        </w:numPr>
        <w:rPr>
          <w:rFonts w:ascii="Arial" w:hAnsi="Arial" w:cs="Arial"/>
          <w:lang w:eastAsia="ja-JP"/>
        </w:rPr>
      </w:pPr>
      <w:r>
        <w:rPr>
          <w:rFonts w:ascii="Arial" w:hAnsi="Arial" w:cs="Arial"/>
          <w:lang w:eastAsia="ja-JP"/>
        </w:rPr>
        <w:t>Direct physical impacts associated with construction and operation of the GDF.</w:t>
      </w:r>
    </w:p>
    <w:p w:rsidR="00B32790" w:rsidRPr="000D23EA" w:rsidRDefault="00B32790" w:rsidP="00D077E3">
      <w:pPr>
        <w:pStyle w:val="ListParagraph"/>
        <w:rPr>
          <w:rFonts w:ascii="Arial" w:hAnsi="Arial" w:cs="Arial"/>
          <w:b/>
          <w:lang w:eastAsia="ja-JP"/>
        </w:rPr>
      </w:pPr>
    </w:p>
    <w:p w:rsidR="00B32790" w:rsidRDefault="00B32790" w:rsidP="00B963D8">
      <w:pPr>
        <w:rPr>
          <w:rFonts w:ascii="Arial" w:hAnsi="Arial" w:cs="Arial"/>
          <w:sz w:val="24"/>
          <w:szCs w:val="24"/>
          <w:lang w:eastAsia="ja-JP"/>
        </w:rPr>
      </w:pPr>
      <w:r>
        <w:rPr>
          <w:rFonts w:ascii="Arial" w:hAnsi="Arial" w:cs="Arial"/>
          <w:sz w:val="24"/>
          <w:szCs w:val="24"/>
          <w:lang w:eastAsia="ja-JP"/>
        </w:rPr>
        <w:t xml:space="preserve">If the potential host community boundary is near other local authority boundaries, consideration may be given to engaging people within neighbouring local authorities. They would not however, have a say in the test of public support. </w:t>
      </w:r>
    </w:p>
    <w:p w:rsidR="00B32790" w:rsidRDefault="00B32790" w:rsidP="00B963D8">
      <w:pPr>
        <w:rPr>
          <w:rFonts w:ascii="Arial" w:hAnsi="Arial" w:cs="Arial"/>
          <w:sz w:val="24"/>
          <w:szCs w:val="24"/>
          <w:lang w:eastAsia="ja-JP"/>
        </w:rPr>
      </w:pPr>
    </w:p>
    <w:p w:rsidR="00B32790" w:rsidRPr="004B365D" w:rsidRDefault="00B32790" w:rsidP="00B32790">
      <w:pPr>
        <w:rPr>
          <w:rFonts w:ascii="Arial" w:hAnsi="Arial" w:cs="Arial"/>
          <w:color w:val="000000"/>
          <w:sz w:val="24"/>
          <w:szCs w:val="24"/>
          <w:u w:val="single"/>
        </w:rPr>
      </w:pPr>
      <w:r w:rsidRPr="004B365D">
        <w:rPr>
          <w:rFonts w:ascii="Arial" w:hAnsi="Arial" w:cs="Arial"/>
          <w:color w:val="000000"/>
          <w:sz w:val="24"/>
          <w:szCs w:val="24"/>
          <w:u w:val="single"/>
        </w:rPr>
        <w:t>Planning</w:t>
      </w:r>
    </w:p>
    <w:p w:rsidR="00B32790" w:rsidRPr="00EE4FD7" w:rsidRDefault="00B32790" w:rsidP="00B32790">
      <w:pPr>
        <w:rPr>
          <w:rFonts w:ascii="Arial" w:hAnsi="Arial" w:cs="Arial"/>
          <w:sz w:val="24"/>
          <w:szCs w:val="24"/>
        </w:rPr>
      </w:pPr>
      <w:r w:rsidRPr="00EE4FD7">
        <w:rPr>
          <w:rFonts w:ascii="Arial" w:hAnsi="Arial" w:cs="Arial"/>
          <w:sz w:val="24"/>
          <w:szCs w:val="24"/>
        </w:rPr>
        <w:t xml:space="preserve">Neighbouring local authorities will be formally consulted as part of the development consent process. </w:t>
      </w:r>
    </w:p>
    <w:p w:rsidR="00B32790" w:rsidRPr="003F414D" w:rsidRDefault="00B32790" w:rsidP="00B32790">
      <w:pPr>
        <w:rPr>
          <w:rFonts w:ascii="Arial" w:hAnsi="Arial" w:cs="Arial"/>
          <w:sz w:val="24"/>
          <w:szCs w:val="24"/>
          <w:lang w:eastAsia="ja-JP"/>
        </w:rPr>
      </w:pPr>
      <w:r w:rsidRPr="00EE4FD7">
        <w:rPr>
          <w:rFonts w:ascii="Arial" w:hAnsi="Arial" w:cs="Arial"/>
          <w:sz w:val="24"/>
          <w:szCs w:val="24"/>
        </w:rPr>
        <w:t>The development consent process for nationally significant infrastructure projects places specific requirements on any organisation proposing to apply for consent to consult local communities, local authorities, statutory bodies, and other interested parties before any application for development consent is made. This ensures that the delivery body (RWM) consults widely during the siting process.</w:t>
      </w:r>
    </w:p>
    <w:p w:rsidR="00B32790" w:rsidRDefault="00B32790" w:rsidP="00B963D8">
      <w:pPr>
        <w:rPr>
          <w:rFonts w:ascii="Arial" w:hAnsi="Arial" w:cs="Arial"/>
          <w:sz w:val="24"/>
          <w:szCs w:val="24"/>
          <w:lang w:eastAsia="ja-JP"/>
        </w:rPr>
      </w:pPr>
    </w:p>
    <w:p w:rsidR="004B365D" w:rsidRPr="00481EFF" w:rsidRDefault="004B365D" w:rsidP="00B963D8">
      <w:pPr>
        <w:rPr>
          <w:rFonts w:ascii="Arial" w:hAnsi="Arial" w:cs="Arial"/>
          <w:sz w:val="24"/>
          <w:szCs w:val="24"/>
          <w:lang w:eastAsia="ja-JP"/>
        </w:rPr>
      </w:pPr>
    </w:p>
    <w:p w:rsidR="005A5437" w:rsidRDefault="000D23EA" w:rsidP="00B963D8">
      <w:pPr>
        <w:rPr>
          <w:rFonts w:ascii="Arial" w:hAnsi="Arial" w:cs="Arial"/>
          <w:b/>
          <w:sz w:val="24"/>
          <w:szCs w:val="24"/>
          <w:lang w:eastAsia="ja-JP"/>
        </w:rPr>
      </w:pPr>
      <w:r w:rsidRPr="00933BC3">
        <w:rPr>
          <w:rFonts w:ascii="Arial" w:hAnsi="Arial" w:cs="Arial"/>
          <w:b/>
          <w:sz w:val="24"/>
          <w:szCs w:val="24"/>
          <w:lang w:eastAsia="ja-JP"/>
        </w:rPr>
        <w:t>What are the implications of the Swedish Court decision?</w:t>
      </w:r>
    </w:p>
    <w:p w:rsidR="00E957FB" w:rsidRDefault="00E957FB" w:rsidP="00B963D8">
      <w:pPr>
        <w:rPr>
          <w:rFonts w:ascii="Arial" w:hAnsi="Arial" w:cs="Arial"/>
          <w:sz w:val="24"/>
          <w:szCs w:val="24"/>
          <w:lang w:eastAsia="ja-JP"/>
        </w:rPr>
      </w:pPr>
    </w:p>
    <w:p w:rsidR="006221AC" w:rsidRDefault="00500294" w:rsidP="00B963D8">
      <w:pPr>
        <w:rPr>
          <w:rFonts w:ascii="Arial" w:hAnsi="Arial" w:cs="Arial"/>
          <w:sz w:val="24"/>
          <w:szCs w:val="24"/>
          <w:lang w:eastAsia="ja-JP"/>
        </w:rPr>
      </w:pPr>
      <w:r>
        <w:rPr>
          <w:rFonts w:ascii="Arial" w:hAnsi="Arial" w:cs="Arial"/>
          <w:sz w:val="24"/>
          <w:szCs w:val="24"/>
          <w:lang w:eastAsia="ja-JP"/>
        </w:rPr>
        <w:t>The Swedish Environmental Court has considered an application from SKB, the Swedish developer and issued an opinion to the Swedish Government. It has agreed to issues within the application relating to the Forsmark site, the rock, the buffer and the environmental impact statement. However, it has requested further information on the properties of the disposal canister. SKB are currently working to resolve this matter, developing further documentation as required. The information being prepared was already required for safety analysis of the project, and is simply being prepared earlier than was anticipated by SKB.</w:t>
      </w:r>
    </w:p>
    <w:p w:rsidR="00500294" w:rsidRDefault="00500294" w:rsidP="00B963D8">
      <w:pPr>
        <w:rPr>
          <w:rFonts w:ascii="Arial" w:hAnsi="Arial" w:cs="Arial"/>
          <w:sz w:val="24"/>
          <w:szCs w:val="24"/>
          <w:lang w:eastAsia="ja-JP"/>
        </w:rPr>
      </w:pPr>
    </w:p>
    <w:p w:rsidR="000D23EA" w:rsidRDefault="000D23EA" w:rsidP="00B963D8">
      <w:pPr>
        <w:rPr>
          <w:rFonts w:ascii="Arial" w:hAnsi="Arial" w:cs="Arial"/>
          <w:b/>
          <w:sz w:val="24"/>
          <w:szCs w:val="24"/>
          <w:lang w:eastAsia="ja-JP"/>
        </w:rPr>
      </w:pPr>
    </w:p>
    <w:p w:rsidR="000D23EA" w:rsidRDefault="000D23EA" w:rsidP="00B963D8">
      <w:pPr>
        <w:rPr>
          <w:rFonts w:ascii="Arial" w:hAnsi="Arial" w:cs="Arial"/>
          <w:b/>
          <w:sz w:val="24"/>
          <w:szCs w:val="24"/>
          <w:lang w:eastAsia="ja-JP"/>
        </w:rPr>
      </w:pPr>
      <w:r>
        <w:rPr>
          <w:rFonts w:ascii="Arial" w:hAnsi="Arial" w:cs="Arial"/>
          <w:b/>
          <w:sz w:val="24"/>
          <w:szCs w:val="24"/>
          <w:lang w:eastAsia="ja-JP"/>
        </w:rPr>
        <w:t>Who will be able to express an interest in the siting process?</w:t>
      </w:r>
    </w:p>
    <w:p w:rsidR="000D23EA" w:rsidRDefault="000D23EA" w:rsidP="00B963D8">
      <w:pPr>
        <w:rPr>
          <w:rFonts w:ascii="Arial" w:hAnsi="Arial" w:cs="Arial"/>
          <w:b/>
          <w:sz w:val="24"/>
          <w:szCs w:val="24"/>
          <w:lang w:eastAsia="ja-JP"/>
        </w:rPr>
      </w:pPr>
    </w:p>
    <w:p w:rsidR="000D23EA" w:rsidRPr="000D23EA" w:rsidRDefault="000D23EA" w:rsidP="00B963D8">
      <w:pPr>
        <w:rPr>
          <w:rFonts w:ascii="Arial" w:hAnsi="Arial" w:cs="Arial"/>
          <w:sz w:val="24"/>
          <w:szCs w:val="24"/>
          <w:lang w:eastAsia="ja-JP"/>
        </w:rPr>
      </w:pPr>
      <w:r>
        <w:rPr>
          <w:rFonts w:ascii="Arial" w:hAnsi="Arial" w:cs="Arial"/>
          <w:sz w:val="24"/>
          <w:szCs w:val="24"/>
          <w:lang w:eastAsia="ja-JP"/>
        </w:rPr>
        <w:t xml:space="preserve">The consultation proposals allow for anyone to come forward initially. This includes local authorities, </w:t>
      </w:r>
      <w:r w:rsidR="0030138F">
        <w:rPr>
          <w:rFonts w:ascii="Arial" w:hAnsi="Arial" w:cs="Arial"/>
          <w:sz w:val="24"/>
          <w:szCs w:val="24"/>
          <w:lang w:eastAsia="ja-JP"/>
        </w:rPr>
        <w:t>other public bodies, individuals, landowners, businesses, community groups.</w:t>
      </w:r>
      <w:r w:rsidR="00B70866">
        <w:rPr>
          <w:rFonts w:ascii="Arial" w:hAnsi="Arial" w:cs="Arial"/>
          <w:sz w:val="24"/>
          <w:szCs w:val="24"/>
          <w:lang w:eastAsia="ja-JP"/>
        </w:rPr>
        <w:t xml:space="preserve"> If following initial discussions with RWM, the interested party decides to proceed they will need to make their interest public</w:t>
      </w:r>
      <w:r w:rsidR="00481EFF">
        <w:rPr>
          <w:rFonts w:ascii="Arial" w:hAnsi="Arial" w:cs="Arial"/>
          <w:sz w:val="24"/>
          <w:szCs w:val="24"/>
          <w:lang w:eastAsia="ja-JP"/>
        </w:rPr>
        <w:t>, and</w:t>
      </w:r>
      <w:r w:rsidR="00B70866">
        <w:rPr>
          <w:rFonts w:ascii="Arial" w:hAnsi="Arial" w:cs="Arial"/>
          <w:sz w:val="24"/>
          <w:szCs w:val="24"/>
          <w:lang w:eastAsia="ja-JP"/>
        </w:rPr>
        <w:t xml:space="preserve"> with RWM start to build a Formative Engagement Team to begin the process of engaging with the community. </w:t>
      </w:r>
    </w:p>
    <w:p w:rsidR="00B963D8" w:rsidRDefault="00B963D8" w:rsidP="004D192D">
      <w:pPr>
        <w:rPr>
          <w:rFonts w:ascii="Arial" w:hAnsi="Arial" w:cs="Arial"/>
          <w:b/>
          <w:sz w:val="24"/>
          <w:szCs w:val="24"/>
          <w:lang w:eastAsia="ja-JP"/>
        </w:rPr>
      </w:pPr>
    </w:p>
    <w:p w:rsidR="004B365D" w:rsidRPr="00B53A53" w:rsidRDefault="004B365D" w:rsidP="004D192D">
      <w:pPr>
        <w:rPr>
          <w:rFonts w:ascii="Arial" w:hAnsi="Arial" w:cs="Arial"/>
          <w:b/>
          <w:sz w:val="24"/>
          <w:szCs w:val="24"/>
          <w:lang w:eastAsia="ja-JP"/>
        </w:rPr>
      </w:pPr>
    </w:p>
    <w:p w:rsidR="0030138F" w:rsidRDefault="0030138F" w:rsidP="004D192D">
      <w:pPr>
        <w:rPr>
          <w:rFonts w:ascii="Arial" w:hAnsi="Arial" w:cs="Arial"/>
          <w:b/>
          <w:sz w:val="24"/>
          <w:szCs w:val="24"/>
          <w:lang w:eastAsia="ja-JP"/>
        </w:rPr>
      </w:pPr>
      <w:r w:rsidRPr="00B53A53">
        <w:rPr>
          <w:rFonts w:ascii="Arial" w:hAnsi="Arial" w:cs="Arial"/>
          <w:b/>
          <w:sz w:val="24"/>
          <w:szCs w:val="24"/>
          <w:lang w:eastAsia="ja-JP"/>
        </w:rPr>
        <w:t>Who will be on the Community Partnership</w:t>
      </w:r>
      <w:r w:rsidR="00E4561D">
        <w:rPr>
          <w:rFonts w:ascii="Arial" w:hAnsi="Arial" w:cs="Arial"/>
          <w:b/>
          <w:sz w:val="24"/>
          <w:szCs w:val="24"/>
          <w:lang w:eastAsia="ja-JP"/>
        </w:rPr>
        <w:t>?</w:t>
      </w:r>
      <w:r w:rsidRPr="00B53A53">
        <w:rPr>
          <w:rFonts w:ascii="Arial" w:hAnsi="Arial" w:cs="Arial"/>
          <w:b/>
          <w:sz w:val="24"/>
          <w:szCs w:val="24"/>
          <w:lang w:eastAsia="ja-JP"/>
        </w:rPr>
        <w:t xml:space="preserve"> </w:t>
      </w:r>
    </w:p>
    <w:p w:rsidR="006662D6" w:rsidRDefault="006662D6" w:rsidP="004D192D">
      <w:pPr>
        <w:rPr>
          <w:rFonts w:ascii="Arial" w:hAnsi="Arial" w:cs="Arial"/>
          <w:sz w:val="24"/>
          <w:szCs w:val="24"/>
          <w:lang w:eastAsia="ja-JP"/>
        </w:rPr>
      </w:pPr>
    </w:p>
    <w:p w:rsidR="00E9007D" w:rsidRDefault="00DC49D8" w:rsidP="004D192D">
      <w:pPr>
        <w:rPr>
          <w:rFonts w:ascii="Arial" w:hAnsi="Arial" w:cs="Arial"/>
          <w:sz w:val="24"/>
          <w:szCs w:val="24"/>
          <w:lang w:eastAsia="ja-JP"/>
        </w:rPr>
      </w:pPr>
      <w:r>
        <w:rPr>
          <w:rFonts w:ascii="Arial" w:hAnsi="Arial" w:cs="Arial"/>
          <w:sz w:val="24"/>
          <w:szCs w:val="24"/>
          <w:lang w:eastAsia="ja-JP"/>
        </w:rPr>
        <w:lastRenderedPageBreak/>
        <w:t>The consultation document proposes that</w:t>
      </w:r>
      <w:r w:rsidR="00933BC3">
        <w:rPr>
          <w:rFonts w:ascii="Arial" w:hAnsi="Arial" w:cs="Arial"/>
          <w:sz w:val="24"/>
          <w:szCs w:val="24"/>
          <w:lang w:eastAsia="ja-JP"/>
        </w:rPr>
        <w:t xml:space="preserve"> the Community Partnership </w:t>
      </w:r>
      <w:r w:rsidR="00004165">
        <w:rPr>
          <w:rFonts w:ascii="Arial" w:hAnsi="Arial" w:cs="Arial"/>
          <w:sz w:val="24"/>
          <w:szCs w:val="24"/>
          <w:lang w:eastAsia="ja-JP"/>
        </w:rPr>
        <w:t xml:space="preserve">should </w:t>
      </w:r>
      <w:r w:rsidR="00BA6A11">
        <w:rPr>
          <w:rFonts w:ascii="Arial" w:hAnsi="Arial" w:cs="Arial"/>
          <w:sz w:val="24"/>
          <w:szCs w:val="24"/>
          <w:lang w:eastAsia="ja-JP"/>
        </w:rPr>
        <w:t>be designed to reflect as many different aspects of the relevant community as possible.  The consultation document notes that the membership may therefore include</w:t>
      </w:r>
      <w:r w:rsidR="00004165">
        <w:rPr>
          <w:rFonts w:ascii="Arial" w:hAnsi="Arial" w:cs="Arial"/>
          <w:sz w:val="24"/>
          <w:szCs w:val="24"/>
          <w:lang w:eastAsia="ja-JP"/>
        </w:rPr>
        <w:t xml:space="preserve"> </w:t>
      </w:r>
      <w:r>
        <w:rPr>
          <w:rFonts w:ascii="Arial" w:hAnsi="Arial" w:cs="Arial"/>
          <w:sz w:val="24"/>
          <w:szCs w:val="24"/>
          <w:lang w:eastAsia="ja-JP"/>
        </w:rPr>
        <w:t>principal local authorities</w:t>
      </w:r>
      <w:r w:rsidR="006662D6">
        <w:rPr>
          <w:rFonts w:ascii="Arial" w:hAnsi="Arial" w:cs="Arial"/>
          <w:sz w:val="24"/>
          <w:szCs w:val="24"/>
          <w:lang w:eastAsia="ja-JP"/>
        </w:rPr>
        <w:t xml:space="preserve"> (if they choose to join)</w:t>
      </w:r>
      <w:r>
        <w:rPr>
          <w:rFonts w:ascii="Arial" w:hAnsi="Arial" w:cs="Arial"/>
          <w:sz w:val="24"/>
          <w:szCs w:val="24"/>
          <w:lang w:eastAsia="ja-JP"/>
        </w:rPr>
        <w:t xml:space="preserve"> and Local Enterprise Partnerships</w:t>
      </w:r>
      <w:r w:rsidR="00004165">
        <w:rPr>
          <w:rFonts w:ascii="Arial" w:hAnsi="Arial" w:cs="Arial"/>
          <w:sz w:val="24"/>
          <w:szCs w:val="24"/>
          <w:lang w:eastAsia="ja-JP"/>
        </w:rPr>
        <w:t xml:space="preserve"> (if they choose to join),</w:t>
      </w:r>
      <w:r w:rsidR="006662D6">
        <w:rPr>
          <w:rFonts w:ascii="Arial" w:hAnsi="Arial" w:cs="Arial"/>
          <w:sz w:val="24"/>
          <w:szCs w:val="24"/>
          <w:lang w:eastAsia="ja-JP"/>
        </w:rPr>
        <w:t xml:space="preserve"> RWM</w:t>
      </w:r>
      <w:r w:rsidR="00BA6A11">
        <w:rPr>
          <w:rFonts w:ascii="Arial" w:hAnsi="Arial" w:cs="Arial"/>
          <w:sz w:val="24"/>
          <w:szCs w:val="24"/>
          <w:lang w:eastAsia="ja-JP"/>
        </w:rPr>
        <w:t xml:space="preserve"> and </w:t>
      </w:r>
      <w:r w:rsidR="00004165">
        <w:rPr>
          <w:rFonts w:ascii="Arial" w:hAnsi="Arial" w:cs="Arial"/>
          <w:sz w:val="24"/>
          <w:szCs w:val="24"/>
          <w:lang w:eastAsia="ja-JP"/>
        </w:rPr>
        <w:t>community members identified during formative engagement. They could be members of parish, town or community councils, residents, local community or voluntary organisations, businesses or local service providers.</w:t>
      </w:r>
    </w:p>
    <w:p w:rsidR="006662D6" w:rsidRDefault="006662D6" w:rsidP="004D192D">
      <w:pPr>
        <w:rPr>
          <w:rFonts w:ascii="Arial" w:hAnsi="Arial" w:cs="Arial"/>
          <w:sz w:val="24"/>
          <w:szCs w:val="24"/>
          <w:lang w:eastAsia="ja-JP"/>
        </w:rPr>
      </w:pPr>
    </w:p>
    <w:p w:rsidR="004B365D" w:rsidRDefault="004B365D" w:rsidP="004D192D">
      <w:pPr>
        <w:rPr>
          <w:rFonts w:ascii="Arial" w:hAnsi="Arial" w:cs="Arial"/>
          <w:sz w:val="24"/>
          <w:szCs w:val="24"/>
          <w:lang w:eastAsia="ja-JP"/>
        </w:rPr>
      </w:pPr>
    </w:p>
    <w:p w:rsidR="00E4561D" w:rsidRPr="00481EFF" w:rsidRDefault="00E4561D" w:rsidP="006662D6">
      <w:pPr>
        <w:rPr>
          <w:rFonts w:ascii="Arial" w:hAnsi="Arial" w:cs="Arial"/>
          <w:b/>
          <w:sz w:val="24"/>
          <w:szCs w:val="24"/>
          <w:lang w:eastAsia="ja-JP"/>
        </w:rPr>
      </w:pPr>
      <w:r w:rsidRPr="00481EFF">
        <w:rPr>
          <w:rFonts w:ascii="Arial" w:hAnsi="Arial" w:cs="Arial"/>
          <w:b/>
          <w:sz w:val="24"/>
          <w:szCs w:val="24"/>
          <w:lang w:eastAsia="ja-JP"/>
        </w:rPr>
        <w:t xml:space="preserve">How will the Community Partnership build understanding of the local area, issues and concerns? </w:t>
      </w:r>
    </w:p>
    <w:p w:rsidR="00E4561D" w:rsidRDefault="00E4561D" w:rsidP="006662D6">
      <w:pPr>
        <w:rPr>
          <w:rFonts w:ascii="Arial" w:hAnsi="Arial" w:cs="Arial"/>
          <w:sz w:val="24"/>
          <w:szCs w:val="24"/>
          <w:lang w:eastAsia="ja-JP"/>
        </w:rPr>
      </w:pPr>
    </w:p>
    <w:p w:rsidR="006662D6" w:rsidRDefault="006662D6" w:rsidP="006662D6">
      <w:pPr>
        <w:rPr>
          <w:rFonts w:ascii="Arial" w:hAnsi="Arial" w:cs="Arial"/>
          <w:sz w:val="24"/>
          <w:szCs w:val="24"/>
          <w:lang w:eastAsia="ja-JP"/>
        </w:rPr>
      </w:pPr>
      <w:r>
        <w:rPr>
          <w:rFonts w:ascii="Arial" w:hAnsi="Arial" w:cs="Arial"/>
          <w:sz w:val="24"/>
          <w:szCs w:val="24"/>
          <w:lang w:eastAsia="ja-JP"/>
        </w:rPr>
        <w:t xml:space="preserve">The Community Partnership should be reflective of the community, so </w:t>
      </w:r>
      <w:r w:rsidR="00FF1741">
        <w:rPr>
          <w:rFonts w:ascii="Arial" w:hAnsi="Arial" w:cs="Arial"/>
          <w:sz w:val="24"/>
          <w:szCs w:val="24"/>
          <w:lang w:eastAsia="ja-JP"/>
        </w:rPr>
        <w:t xml:space="preserve">should already have strong links to people and groups within the Search Area and later the potential host community. </w:t>
      </w:r>
      <w:r w:rsidR="00E4561D">
        <w:rPr>
          <w:rFonts w:ascii="Arial" w:hAnsi="Arial" w:cs="Arial"/>
          <w:sz w:val="24"/>
          <w:szCs w:val="24"/>
          <w:lang w:eastAsia="ja-JP"/>
        </w:rPr>
        <w:t xml:space="preserve">It is designed to facilitate discussions with the community and identify </w:t>
      </w:r>
      <w:r w:rsidR="00C47840">
        <w:rPr>
          <w:rFonts w:ascii="Arial" w:hAnsi="Arial" w:cs="Arial"/>
          <w:sz w:val="24"/>
          <w:szCs w:val="24"/>
          <w:lang w:eastAsia="ja-JP"/>
        </w:rPr>
        <w:t xml:space="preserve">relevant information that people in the community in the Search Area need in relation to the siting process. </w:t>
      </w:r>
      <w:r w:rsidR="00B70866">
        <w:rPr>
          <w:rFonts w:ascii="Arial" w:hAnsi="Arial" w:cs="Arial"/>
          <w:sz w:val="24"/>
          <w:szCs w:val="24"/>
          <w:lang w:eastAsia="ja-JP"/>
        </w:rPr>
        <w:t>T</w:t>
      </w:r>
      <w:r w:rsidR="00643E14">
        <w:rPr>
          <w:rFonts w:ascii="Arial" w:hAnsi="Arial" w:cs="Arial"/>
          <w:sz w:val="24"/>
          <w:szCs w:val="24"/>
          <w:lang w:eastAsia="ja-JP"/>
        </w:rPr>
        <w:t>h</w:t>
      </w:r>
      <w:r w:rsidR="00FF1741">
        <w:rPr>
          <w:rFonts w:ascii="Arial" w:hAnsi="Arial" w:cs="Arial"/>
          <w:sz w:val="24"/>
          <w:szCs w:val="24"/>
          <w:lang w:eastAsia="ja-JP"/>
        </w:rPr>
        <w:t>e consultation proposals suggest that a Community Stakeholder Forum could be set up to provide outreach to people in the community more widely or</w:t>
      </w:r>
      <w:r w:rsidR="00643E14">
        <w:rPr>
          <w:rFonts w:ascii="Arial" w:hAnsi="Arial" w:cs="Arial"/>
          <w:sz w:val="24"/>
          <w:szCs w:val="24"/>
          <w:lang w:eastAsia="ja-JP"/>
        </w:rPr>
        <w:t xml:space="preserve"> that the Community Partnership </w:t>
      </w:r>
      <w:r w:rsidR="00FF1741">
        <w:rPr>
          <w:rFonts w:ascii="Arial" w:hAnsi="Arial" w:cs="Arial"/>
          <w:sz w:val="24"/>
          <w:szCs w:val="24"/>
          <w:lang w:eastAsia="ja-JP"/>
        </w:rPr>
        <w:t xml:space="preserve">might develop working groups to build knowledge and understanding of local issues and concerns. </w:t>
      </w:r>
    </w:p>
    <w:p w:rsidR="00B53A53" w:rsidRDefault="00B53A53" w:rsidP="004D192D">
      <w:pPr>
        <w:rPr>
          <w:rFonts w:ascii="Arial" w:hAnsi="Arial" w:cs="Arial"/>
          <w:sz w:val="24"/>
          <w:szCs w:val="24"/>
          <w:lang w:eastAsia="ja-JP"/>
        </w:rPr>
      </w:pPr>
    </w:p>
    <w:p w:rsidR="004B365D" w:rsidRDefault="004B365D" w:rsidP="004D192D">
      <w:pPr>
        <w:rPr>
          <w:rFonts w:ascii="Arial" w:hAnsi="Arial" w:cs="Arial"/>
          <w:sz w:val="24"/>
          <w:szCs w:val="24"/>
          <w:lang w:eastAsia="ja-JP"/>
        </w:rPr>
      </w:pPr>
    </w:p>
    <w:p w:rsidR="00B53A53" w:rsidRDefault="00B53A53" w:rsidP="004D192D">
      <w:pPr>
        <w:rPr>
          <w:rFonts w:ascii="Arial" w:hAnsi="Arial" w:cs="Arial"/>
          <w:b/>
          <w:sz w:val="24"/>
          <w:szCs w:val="24"/>
          <w:lang w:eastAsia="ja-JP"/>
        </w:rPr>
      </w:pPr>
      <w:r w:rsidRPr="00E9007D">
        <w:rPr>
          <w:rFonts w:ascii="Arial" w:hAnsi="Arial" w:cs="Arial"/>
          <w:b/>
          <w:sz w:val="24"/>
          <w:szCs w:val="24"/>
          <w:lang w:eastAsia="ja-JP"/>
        </w:rPr>
        <w:t>Can the delivery</w:t>
      </w:r>
      <w:r w:rsidR="00481EFF">
        <w:rPr>
          <w:rFonts w:ascii="Arial" w:hAnsi="Arial" w:cs="Arial"/>
          <w:b/>
          <w:sz w:val="24"/>
          <w:szCs w:val="24"/>
          <w:lang w:eastAsia="ja-JP"/>
        </w:rPr>
        <w:t xml:space="preserve"> body be reasonably expected to</w:t>
      </w:r>
      <w:r w:rsidRPr="00E9007D">
        <w:rPr>
          <w:rFonts w:ascii="Arial" w:hAnsi="Arial" w:cs="Arial"/>
          <w:b/>
          <w:sz w:val="24"/>
          <w:szCs w:val="24"/>
          <w:lang w:eastAsia="ja-JP"/>
        </w:rPr>
        <w:t xml:space="preserve">: </w:t>
      </w:r>
      <w:r w:rsidR="005D1940">
        <w:rPr>
          <w:rFonts w:ascii="Arial" w:hAnsi="Arial" w:cs="Arial"/>
          <w:b/>
          <w:sz w:val="24"/>
          <w:szCs w:val="24"/>
          <w:lang w:eastAsia="ja-JP"/>
        </w:rPr>
        <w:t xml:space="preserve">be </w:t>
      </w:r>
      <w:r w:rsidRPr="00E9007D">
        <w:rPr>
          <w:rFonts w:ascii="Arial" w:hAnsi="Arial" w:cs="Arial"/>
          <w:b/>
          <w:sz w:val="24"/>
          <w:szCs w:val="24"/>
          <w:lang w:eastAsia="ja-JP"/>
        </w:rPr>
        <w:t>held to account, work in partnership, build confidence and deliver a GDF?</w:t>
      </w:r>
    </w:p>
    <w:p w:rsidR="00643E14" w:rsidRDefault="00643E14" w:rsidP="004D192D">
      <w:pPr>
        <w:rPr>
          <w:rFonts w:ascii="Arial" w:hAnsi="Arial" w:cs="Arial"/>
          <w:b/>
          <w:sz w:val="24"/>
          <w:szCs w:val="24"/>
          <w:lang w:eastAsia="ja-JP"/>
        </w:rPr>
      </w:pPr>
    </w:p>
    <w:p w:rsidR="004D192D" w:rsidRDefault="00643E14" w:rsidP="00CA2E02">
      <w:pPr>
        <w:rPr>
          <w:rFonts w:ascii="Arial" w:hAnsi="Arial" w:cs="Arial"/>
          <w:sz w:val="24"/>
          <w:szCs w:val="24"/>
          <w:lang w:eastAsia="ja-JP"/>
        </w:rPr>
      </w:pPr>
      <w:r>
        <w:rPr>
          <w:rFonts w:ascii="Arial" w:hAnsi="Arial" w:cs="Arial"/>
          <w:sz w:val="24"/>
          <w:szCs w:val="24"/>
          <w:lang w:eastAsia="ja-JP"/>
        </w:rPr>
        <w:t>Yes.</w:t>
      </w:r>
      <w:r w:rsidR="001C415D">
        <w:rPr>
          <w:rFonts w:ascii="Arial" w:hAnsi="Arial" w:cs="Arial"/>
          <w:sz w:val="24"/>
          <w:szCs w:val="24"/>
          <w:lang w:eastAsia="ja-JP"/>
        </w:rPr>
        <w:t xml:space="preserve"> The proposed policy framework is for the delivery body to work in partnership</w:t>
      </w:r>
      <w:r w:rsidR="00D24463">
        <w:rPr>
          <w:rFonts w:ascii="Arial" w:hAnsi="Arial" w:cs="Arial"/>
          <w:sz w:val="24"/>
          <w:szCs w:val="24"/>
          <w:lang w:eastAsia="ja-JP"/>
        </w:rPr>
        <w:t xml:space="preserve"> with communities</w:t>
      </w:r>
      <w:r w:rsidR="001C415D">
        <w:rPr>
          <w:rFonts w:ascii="Arial" w:hAnsi="Arial" w:cs="Arial"/>
          <w:sz w:val="24"/>
          <w:szCs w:val="24"/>
          <w:lang w:eastAsia="ja-JP"/>
        </w:rPr>
        <w:t xml:space="preserve"> in </w:t>
      </w:r>
      <w:r w:rsidR="00D24463">
        <w:rPr>
          <w:rFonts w:ascii="Arial" w:hAnsi="Arial" w:cs="Arial"/>
          <w:sz w:val="24"/>
          <w:szCs w:val="24"/>
          <w:lang w:eastAsia="ja-JP"/>
        </w:rPr>
        <w:t>an open and transparent fashion.</w:t>
      </w:r>
      <w:r>
        <w:rPr>
          <w:rFonts w:ascii="Arial" w:hAnsi="Arial" w:cs="Arial"/>
          <w:sz w:val="24"/>
          <w:szCs w:val="24"/>
          <w:lang w:eastAsia="ja-JP"/>
        </w:rPr>
        <w:t xml:space="preserve"> It can be held to account through </w:t>
      </w:r>
      <w:r w:rsidR="00451E63">
        <w:rPr>
          <w:rFonts w:ascii="Arial" w:hAnsi="Arial" w:cs="Arial"/>
          <w:sz w:val="24"/>
          <w:szCs w:val="24"/>
          <w:lang w:eastAsia="ja-JP"/>
        </w:rPr>
        <w:t xml:space="preserve">its membership of the </w:t>
      </w:r>
      <w:r>
        <w:rPr>
          <w:rFonts w:ascii="Arial" w:hAnsi="Arial" w:cs="Arial"/>
          <w:sz w:val="24"/>
          <w:szCs w:val="24"/>
          <w:lang w:eastAsia="ja-JP"/>
        </w:rPr>
        <w:t>Community Partnership</w:t>
      </w:r>
      <w:r w:rsidR="005D1940">
        <w:rPr>
          <w:rFonts w:ascii="Arial" w:hAnsi="Arial" w:cs="Arial"/>
          <w:sz w:val="24"/>
          <w:szCs w:val="24"/>
          <w:lang w:eastAsia="ja-JP"/>
        </w:rPr>
        <w:t xml:space="preserve"> and through the terms of the Community Agreement</w:t>
      </w:r>
      <w:r>
        <w:rPr>
          <w:rFonts w:ascii="Arial" w:hAnsi="Arial" w:cs="Arial"/>
          <w:sz w:val="24"/>
          <w:szCs w:val="24"/>
          <w:lang w:eastAsia="ja-JP"/>
        </w:rPr>
        <w:t xml:space="preserve">, </w:t>
      </w:r>
      <w:r w:rsidR="00D24463">
        <w:rPr>
          <w:rFonts w:ascii="Arial" w:hAnsi="Arial" w:cs="Arial"/>
          <w:sz w:val="24"/>
          <w:szCs w:val="24"/>
          <w:lang w:eastAsia="ja-JP"/>
        </w:rPr>
        <w:t>through which it will be tasked with providing communities with all the information they require and listening and responding to views and concerns in an open and responsive way. Working in an open and transparent fashion and being responsive to community issues and concerns should help build trust and confidence.</w:t>
      </w:r>
    </w:p>
    <w:p w:rsidR="00E957FB" w:rsidRPr="004B365D" w:rsidRDefault="00E957FB" w:rsidP="00CA2E02">
      <w:pPr>
        <w:rPr>
          <w:rFonts w:ascii="Arial" w:hAnsi="Arial" w:cs="Arial"/>
          <w:sz w:val="24"/>
          <w:szCs w:val="24"/>
          <w:lang w:eastAsia="ja-JP"/>
        </w:rPr>
      </w:pPr>
    </w:p>
    <w:p w:rsidR="00CA2E02" w:rsidRPr="004B365D" w:rsidRDefault="00E957FB" w:rsidP="00CA2E02">
      <w:pPr>
        <w:rPr>
          <w:rFonts w:ascii="Arial" w:hAnsi="Arial" w:cs="Arial"/>
          <w:sz w:val="24"/>
          <w:szCs w:val="24"/>
        </w:rPr>
      </w:pPr>
      <w:r w:rsidRPr="004B365D">
        <w:rPr>
          <w:rFonts w:ascii="Arial" w:hAnsi="Arial" w:cs="Arial"/>
          <w:sz w:val="24"/>
          <w:szCs w:val="24"/>
        </w:rPr>
        <w:t xml:space="preserve">RWM has a lot of expertise in this field; it is home to decades of UK research and experience in radioactive waste management, with extensive links to international GDF programmes around the globe and </w:t>
      </w:r>
      <w:r w:rsidR="005D1940" w:rsidRPr="004B365D">
        <w:rPr>
          <w:rFonts w:ascii="Arial" w:hAnsi="Arial" w:cs="Arial"/>
          <w:sz w:val="24"/>
          <w:szCs w:val="24"/>
        </w:rPr>
        <w:t xml:space="preserve">to </w:t>
      </w:r>
      <w:r w:rsidRPr="004B365D">
        <w:rPr>
          <w:rFonts w:ascii="Arial" w:hAnsi="Arial" w:cs="Arial"/>
          <w:sz w:val="24"/>
          <w:szCs w:val="24"/>
        </w:rPr>
        <w:t>the I</w:t>
      </w:r>
      <w:r w:rsidR="005D1940" w:rsidRPr="004B365D">
        <w:rPr>
          <w:rFonts w:ascii="Arial" w:hAnsi="Arial" w:cs="Arial"/>
          <w:sz w:val="24"/>
          <w:szCs w:val="24"/>
        </w:rPr>
        <w:t xml:space="preserve">nternational </w:t>
      </w:r>
      <w:r w:rsidRPr="004B365D">
        <w:rPr>
          <w:rFonts w:ascii="Arial" w:hAnsi="Arial" w:cs="Arial"/>
          <w:sz w:val="24"/>
          <w:szCs w:val="24"/>
        </w:rPr>
        <w:t>A</w:t>
      </w:r>
      <w:r w:rsidR="005D1940" w:rsidRPr="004B365D">
        <w:rPr>
          <w:rFonts w:ascii="Arial" w:hAnsi="Arial" w:cs="Arial"/>
          <w:sz w:val="24"/>
          <w:szCs w:val="24"/>
        </w:rPr>
        <w:t xml:space="preserve">tomic </w:t>
      </w:r>
      <w:r w:rsidRPr="004B365D">
        <w:rPr>
          <w:rFonts w:ascii="Arial" w:hAnsi="Arial" w:cs="Arial"/>
          <w:sz w:val="24"/>
          <w:szCs w:val="24"/>
        </w:rPr>
        <w:t>E</w:t>
      </w:r>
      <w:r w:rsidR="005D1940" w:rsidRPr="004B365D">
        <w:rPr>
          <w:rFonts w:ascii="Arial" w:hAnsi="Arial" w:cs="Arial"/>
          <w:sz w:val="24"/>
          <w:szCs w:val="24"/>
        </w:rPr>
        <w:t xml:space="preserve">nergy </w:t>
      </w:r>
      <w:r w:rsidRPr="004B365D">
        <w:rPr>
          <w:rFonts w:ascii="Arial" w:hAnsi="Arial" w:cs="Arial"/>
          <w:sz w:val="24"/>
          <w:szCs w:val="24"/>
        </w:rPr>
        <w:t>A</w:t>
      </w:r>
      <w:r w:rsidR="005D1940" w:rsidRPr="004B365D">
        <w:rPr>
          <w:rFonts w:ascii="Arial" w:hAnsi="Arial" w:cs="Arial"/>
          <w:sz w:val="24"/>
          <w:szCs w:val="24"/>
        </w:rPr>
        <w:t>gency</w:t>
      </w:r>
      <w:r w:rsidRPr="004B365D">
        <w:rPr>
          <w:rFonts w:ascii="Arial" w:hAnsi="Arial" w:cs="Arial"/>
          <w:sz w:val="24"/>
          <w:szCs w:val="24"/>
        </w:rPr>
        <w:t xml:space="preserve"> and </w:t>
      </w:r>
      <w:r w:rsidR="00FB5F93" w:rsidRPr="004B365D">
        <w:rPr>
          <w:rStyle w:val="st1"/>
          <w:rFonts w:ascii="Arial" w:hAnsi="Arial" w:cs="Arial"/>
        </w:rPr>
        <w:t>Organisation for Economic Co-operation and Development (</w:t>
      </w:r>
      <w:r w:rsidR="00FB5F93" w:rsidRPr="004B365D">
        <w:rPr>
          <w:rStyle w:val="Emphasis"/>
          <w:rFonts w:ascii="Arial" w:hAnsi="Arial" w:cs="Arial"/>
        </w:rPr>
        <w:t>OECD</w:t>
      </w:r>
      <w:r w:rsidR="00FB5F93" w:rsidRPr="004B365D">
        <w:rPr>
          <w:rStyle w:val="st1"/>
          <w:rFonts w:ascii="Arial" w:hAnsi="Arial" w:cs="Arial"/>
        </w:rPr>
        <w:t xml:space="preserve">)’s </w:t>
      </w:r>
      <w:r w:rsidRPr="004B365D">
        <w:rPr>
          <w:rFonts w:ascii="Arial" w:hAnsi="Arial" w:cs="Arial"/>
          <w:sz w:val="24"/>
          <w:szCs w:val="24"/>
        </w:rPr>
        <w:t>N</w:t>
      </w:r>
      <w:r w:rsidR="005D1940" w:rsidRPr="004B365D">
        <w:rPr>
          <w:rFonts w:ascii="Arial" w:hAnsi="Arial" w:cs="Arial"/>
          <w:sz w:val="24"/>
          <w:szCs w:val="24"/>
        </w:rPr>
        <w:t xml:space="preserve">uclear </w:t>
      </w:r>
      <w:r w:rsidRPr="004B365D">
        <w:rPr>
          <w:rFonts w:ascii="Arial" w:hAnsi="Arial" w:cs="Arial"/>
          <w:sz w:val="24"/>
          <w:szCs w:val="24"/>
        </w:rPr>
        <w:t>E</w:t>
      </w:r>
      <w:r w:rsidR="005D1940" w:rsidRPr="004B365D">
        <w:rPr>
          <w:rFonts w:ascii="Arial" w:hAnsi="Arial" w:cs="Arial"/>
          <w:sz w:val="24"/>
          <w:szCs w:val="24"/>
        </w:rPr>
        <w:t xml:space="preserve">nergy </w:t>
      </w:r>
      <w:r w:rsidRPr="004B365D">
        <w:rPr>
          <w:rFonts w:ascii="Arial" w:hAnsi="Arial" w:cs="Arial"/>
          <w:sz w:val="24"/>
          <w:szCs w:val="24"/>
        </w:rPr>
        <w:t>A</w:t>
      </w:r>
      <w:r w:rsidR="005D1940" w:rsidRPr="004B365D">
        <w:rPr>
          <w:rFonts w:ascii="Arial" w:hAnsi="Arial" w:cs="Arial"/>
          <w:sz w:val="24"/>
          <w:szCs w:val="24"/>
        </w:rPr>
        <w:t>gency</w:t>
      </w:r>
      <w:r w:rsidRPr="004B365D">
        <w:rPr>
          <w:rFonts w:ascii="Arial" w:hAnsi="Arial" w:cs="Arial"/>
          <w:sz w:val="24"/>
          <w:szCs w:val="24"/>
        </w:rPr>
        <w:t xml:space="preserve">. </w:t>
      </w:r>
    </w:p>
    <w:sectPr w:rsidR="00CA2E02" w:rsidRPr="004B36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56560"/>
    <w:multiLevelType w:val="hybridMultilevel"/>
    <w:tmpl w:val="6B0C1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0AB69B9"/>
    <w:multiLevelType w:val="hybridMultilevel"/>
    <w:tmpl w:val="748693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5304710"/>
    <w:multiLevelType w:val="hybridMultilevel"/>
    <w:tmpl w:val="0F0A5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8"/>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E02"/>
    <w:rsid w:val="00004165"/>
    <w:rsid w:val="00052907"/>
    <w:rsid w:val="00056523"/>
    <w:rsid w:val="0007275F"/>
    <w:rsid w:val="000778D6"/>
    <w:rsid w:val="000D23EA"/>
    <w:rsid w:val="000E283F"/>
    <w:rsid w:val="000F496A"/>
    <w:rsid w:val="00164297"/>
    <w:rsid w:val="001912FC"/>
    <w:rsid w:val="001B7860"/>
    <w:rsid w:val="001C415D"/>
    <w:rsid w:val="0030138F"/>
    <w:rsid w:val="00305CA1"/>
    <w:rsid w:val="003B6F27"/>
    <w:rsid w:val="003C6667"/>
    <w:rsid w:val="003E48BC"/>
    <w:rsid w:val="003F414D"/>
    <w:rsid w:val="003F4943"/>
    <w:rsid w:val="00402A23"/>
    <w:rsid w:val="0042679C"/>
    <w:rsid w:val="00451E63"/>
    <w:rsid w:val="00481EFF"/>
    <w:rsid w:val="00486569"/>
    <w:rsid w:val="00495D4C"/>
    <w:rsid w:val="004A6C7B"/>
    <w:rsid w:val="004B365D"/>
    <w:rsid w:val="004D192D"/>
    <w:rsid w:val="004D6D0D"/>
    <w:rsid w:val="004E73A6"/>
    <w:rsid w:val="00500294"/>
    <w:rsid w:val="005268E3"/>
    <w:rsid w:val="005A5437"/>
    <w:rsid w:val="005D1940"/>
    <w:rsid w:val="005D4E68"/>
    <w:rsid w:val="005F2F47"/>
    <w:rsid w:val="005F5BA9"/>
    <w:rsid w:val="00607B64"/>
    <w:rsid w:val="00614375"/>
    <w:rsid w:val="0062132B"/>
    <w:rsid w:val="006221AC"/>
    <w:rsid w:val="00643E14"/>
    <w:rsid w:val="00643FD7"/>
    <w:rsid w:val="00656375"/>
    <w:rsid w:val="006662D6"/>
    <w:rsid w:val="00667051"/>
    <w:rsid w:val="00667D22"/>
    <w:rsid w:val="00673134"/>
    <w:rsid w:val="006B47CE"/>
    <w:rsid w:val="006E4658"/>
    <w:rsid w:val="007210F4"/>
    <w:rsid w:val="00754344"/>
    <w:rsid w:val="007608A1"/>
    <w:rsid w:val="00766FAF"/>
    <w:rsid w:val="007A1367"/>
    <w:rsid w:val="0088183B"/>
    <w:rsid w:val="008A4803"/>
    <w:rsid w:val="008A72AF"/>
    <w:rsid w:val="008A74AC"/>
    <w:rsid w:val="008B4C76"/>
    <w:rsid w:val="008C6B20"/>
    <w:rsid w:val="008F2510"/>
    <w:rsid w:val="00933BC3"/>
    <w:rsid w:val="009811BF"/>
    <w:rsid w:val="009B1BAD"/>
    <w:rsid w:val="009B5D04"/>
    <w:rsid w:val="00A7154D"/>
    <w:rsid w:val="00AD6282"/>
    <w:rsid w:val="00B32790"/>
    <w:rsid w:val="00B34D2B"/>
    <w:rsid w:val="00B53A53"/>
    <w:rsid w:val="00B70866"/>
    <w:rsid w:val="00B963D8"/>
    <w:rsid w:val="00B97370"/>
    <w:rsid w:val="00BA6A11"/>
    <w:rsid w:val="00C30F66"/>
    <w:rsid w:val="00C47840"/>
    <w:rsid w:val="00C96DB8"/>
    <w:rsid w:val="00CA2E02"/>
    <w:rsid w:val="00CB5F80"/>
    <w:rsid w:val="00CD114B"/>
    <w:rsid w:val="00CF7DD4"/>
    <w:rsid w:val="00D077E3"/>
    <w:rsid w:val="00D125BE"/>
    <w:rsid w:val="00D24463"/>
    <w:rsid w:val="00D37193"/>
    <w:rsid w:val="00D87110"/>
    <w:rsid w:val="00DB5B91"/>
    <w:rsid w:val="00DC090F"/>
    <w:rsid w:val="00DC49D8"/>
    <w:rsid w:val="00DD5666"/>
    <w:rsid w:val="00DE27A2"/>
    <w:rsid w:val="00E208A6"/>
    <w:rsid w:val="00E23AEF"/>
    <w:rsid w:val="00E262B6"/>
    <w:rsid w:val="00E31FF5"/>
    <w:rsid w:val="00E3322A"/>
    <w:rsid w:val="00E4561D"/>
    <w:rsid w:val="00E51ACE"/>
    <w:rsid w:val="00E52DD1"/>
    <w:rsid w:val="00E9007D"/>
    <w:rsid w:val="00E94495"/>
    <w:rsid w:val="00E957FB"/>
    <w:rsid w:val="00ED74FD"/>
    <w:rsid w:val="00F45CBA"/>
    <w:rsid w:val="00F5427C"/>
    <w:rsid w:val="00FA7ED4"/>
    <w:rsid w:val="00FB5F93"/>
    <w:rsid w:val="00FD6756"/>
    <w:rsid w:val="00FF1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308052-2398-FB48-BDF3-65F889E8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2E02"/>
    <w:pPr>
      <w:spacing w:after="0" w:line="240"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E02"/>
    <w:pPr>
      <w:ind w:left="720"/>
      <w:contextualSpacing/>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4A6C7B"/>
    <w:rPr>
      <w:sz w:val="16"/>
      <w:szCs w:val="16"/>
    </w:rPr>
  </w:style>
  <w:style w:type="paragraph" w:styleId="CommentText">
    <w:name w:val="annotation text"/>
    <w:basedOn w:val="Normal"/>
    <w:link w:val="CommentTextChar"/>
    <w:uiPriority w:val="99"/>
    <w:unhideWhenUsed/>
    <w:rsid w:val="004A6C7B"/>
    <w:rPr>
      <w:sz w:val="20"/>
      <w:szCs w:val="20"/>
    </w:rPr>
  </w:style>
  <w:style w:type="character" w:customStyle="1" w:styleId="CommentTextChar">
    <w:name w:val="Comment Text Char"/>
    <w:basedOn w:val="DefaultParagraphFont"/>
    <w:link w:val="CommentText"/>
    <w:uiPriority w:val="99"/>
    <w:rsid w:val="004A6C7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A6C7B"/>
    <w:rPr>
      <w:b/>
      <w:bCs/>
    </w:rPr>
  </w:style>
  <w:style w:type="character" w:customStyle="1" w:styleId="CommentSubjectChar">
    <w:name w:val="Comment Subject Char"/>
    <w:basedOn w:val="CommentTextChar"/>
    <w:link w:val="CommentSubject"/>
    <w:uiPriority w:val="99"/>
    <w:semiHidden/>
    <w:rsid w:val="004A6C7B"/>
    <w:rPr>
      <w:rFonts w:ascii="Calibri" w:hAnsi="Calibri" w:cs="Calibri"/>
      <w:b/>
      <w:bCs/>
      <w:sz w:val="20"/>
      <w:szCs w:val="20"/>
    </w:rPr>
  </w:style>
  <w:style w:type="paragraph" w:styleId="BalloonText">
    <w:name w:val="Balloon Text"/>
    <w:basedOn w:val="Normal"/>
    <w:link w:val="BalloonTextChar"/>
    <w:uiPriority w:val="99"/>
    <w:semiHidden/>
    <w:unhideWhenUsed/>
    <w:rsid w:val="004A6C7B"/>
    <w:rPr>
      <w:rFonts w:ascii="Tahoma" w:hAnsi="Tahoma" w:cs="Tahoma"/>
      <w:sz w:val="16"/>
      <w:szCs w:val="16"/>
    </w:rPr>
  </w:style>
  <w:style w:type="character" w:customStyle="1" w:styleId="BalloonTextChar">
    <w:name w:val="Balloon Text Char"/>
    <w:basedOn w:val="DefaultParagraphFont"/>
    <w:link w:val="BalloonText"/>
    <w:uiPriority w:val="99"/>
    <w:semiHidden/>
    <w:rsid w:val="004A6C7B"/>
    <w:rPr>
      <w:rFonts w:ascii="Tahoma" w:hAnsi="Tahoma" w:cs="Tahoma"/>
      <w:sz w:val="16"/>
      <w:szCs w:val="16"/>
    </w:rPr>
  </w:style>
  <w:style w:type="paragraph" w:customStyle="1" w:styleId="Default">
    <w:name w:val="Default"/>
    <w:rsid w:val="00D37193"/>
    <w:pPr>
      <w:autoSpaceDE w:val="0"/>
      <w:autoSpaceDN w:val="0"/>
      <w:adjustRightInd w:val="0"/>
      <w:spacing w:after="0" w:line="240" w:lineRule="auto"/>
    </w:pPr>
    <w:rPr>
      <w:color w:val="000000"/>
    </w:rPr>
  </w:style>
  <w:style w:type="character" w:styleId="Hyperlink">
    <w:name w:val="Hyperlink"/>
    <w:basedOn w:val="DefaultParagraphFont"/>
    <w:uiPriority w:val="99"/>
    <w:semiHidden/>
    <w:unhideWhenUsed/>
    <w:rsid w:val="00164297"/>
    <w:rPr>
      <w:color w:val="0563C1"/>
      <w:u w:val="single"/>
    </w:rPr>
  </w:style>
  <w:style w:type="character" w:styleId="FollowedHyperlink">
    <w:name w:val="FollowedHyperlink"/>
    <w:basedOn w:val="DefaultParagraphFont"/>
    <w:uiPriority w:val="99"/>
    <w:semiHidden/>
    <w:unhideWhenUsed/>
    <w:rsid w:val="00164297"/>
    <w:rPr>
      <w:color w:val="800080" w:themeColor="followedHyperlink"/>
      <w:u w:val="single"/>
    </w:rPr>
  </w:style>
  <w:style w:type="character" w:styleId="Emphasis">
    <w:name w:val="Emphasis"/>
    <w:basedOn w:val="DefaultParagraphFont"/>
    <w:uiPriority w:val="20"/>
    <w:qFormat/>
    <w:rsid w:val="00FB5F93"/>
    <w:rPr>
      <w:b/>
      <w:bCs/>
      <w:i w:val="0"/>
      <w:iCs w:val="0"/>
    </w:rPr>
  </w:style>
  <w:style w:type="character" w:customStyle="1" w:styleId="st1">
    <w:name w:val="st1"/>
    <w:basedOn w:val="DefaultParagraphFont"/>
    <w:rsid w:val="00FB5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84531">
      <w:bodyDiv w:val="1"/>
      <w:marLeft w:val="0"/>
      <w:marRight w:val="0"/>
      <w:marTop w:val="0"/>
      <w:marBottom w:val="0"/>
      <w:divBdr>
        <w:top w:val="none" w:sz="0" w:space="0" w:color="auto"/>
        <w:left w:val="none" w:sz="0" w:space="0" w:color="auto"/>
        <w:bottom w:val="none" w:sz="0" w:space="0" w:color="auto"/>
        <w:right w:val="none" w:sz="0" w:space="0" w:color="auto"/>
      </w:divBdr>
    </w:div>
    <w:div w:id="287469305">
      <w:bodyDiv w:val="1"/>
      <w:marLeft w:val="0"/>
      <w:marRight w:val="0"/>
      <w:marTop w:val="0"/>
      <w:marBottom w:val="0"/>
      <w:divBdr>
        <w:top w:val="none" w:sz="0" w:space="0" w:color="auto"/>
        <w:left w:val="none" w:sz="0" w:space="0" w:color="auto"/>
        <w:bottom w:val="none" w:sz="0" w:space="0" w:color="auto"/>
        <w:right w:val="none" w:sz="0" w:space="0" w:color="auto"/>
      </w:divBdr>
    </w:div>
    <w:div w:id="787550051">
      <w:bodyDiv w:val="1"/>
      <w:marLeft w:val="0"/>
      <w:marRight w:val="0"/>
      <w:marTop w:val="0"/>
      <w:marBottom w:val="0"/>
      <w:divBdr>
        <w:top w:val="none" w:sz="0" w:space="0" w:color="auto"/>
        <w:left w:val="none" w:sz="0" w:space="0" w:color="auto"/>
        <w:bottom w:val="none" w:sz="0" w:space="0" w:color="auto"/>
        <w:right w:val="none" w:sz="0" w:space="0" w:color="auto"/>
      </w:divBdr>
    </w:div>
    <w:div w:id="1141966839">
      <w:bodyDiv w:val="1"/>
      <w:marLeft w:val="0"/>
      <w:marRight w:val="0"/>
      <w:marTop w:val="0"/>
      <w:marBottom w:val="0"/>
      <w:divBdr>
        <w:top w:val="none" w:sz="0" w:space="0" w:color="auto"/>
        <w:left w:val="none" w:sz="0" w:space="0" w:color="auto"/>
        <w:bottom w:val="none" w:sz="0" w:space="0" w:color="auto"/>
        <w:right w:val="none" w:sz="0" w:space="0" w:color="auto"/>
      </w:divBdr>
    </w:div>
    <w:div w:id="1198664491">
      <w:bodyDiv w:val="1"/>
      <w:marLeft w:val="0"/>
      <w:marRight w:val="0"/>
      <w:marTop w:val="0"/>
      <w:marBottom w:val="0"/>
      <w:divBdr>
        <w:top w:val="none" w:sz="0" w:space="0" w:color="auto"/>
        <w:left w:val="none" w:sz="0" w:space="0" w:color="auto"/>
        <w:bottom w:val="none" w:sz="0" w:space="0" w:color="auto"/>
        <w:right w:val="none" w:sz="0" w:space="0" w:color="auto"/>
      </w:divBdr>
    </w:div>
    <w:div w:id="1330214034">
      <w:bodyDiv w:val="1"/>
      <w:marLeft w:val="0"/>
      <w:marRight w:val="0"/>
      <w:marTop w:val="0"/>
      <w:marBottom w:val="0"/>
      <w:divBdr>
        <w:top w:val="none" w:sz="0" w:space="0" w:color="auto"/>
        <w:left w:val="none" w:sz="0" w:space="0" w:color="auto"/>
        <w:bottom w:val="none" w:sz="0" w:space="0" w:color="auto"/>
        <w:right w:val="none" w:sz="0" w:space="0" w:color="auto"/>
      </w:divBdr>
    </w:div>
    <w:div w:id="1820532409">
      <w:bodyDiv w:val="1"/>
      <w:marLeft w:val="0"/>
      <w:marRight w:val="0"/>
      <w:marTop w:val="0"/>
      <w:marBottom w:val="0"/>
      <w:divBdr>
        <w:top w:val="none" w:sz="0" w:space="0" w:color="auto"/>
        <w:left w:val="none" w:sz="0" w:space="0" w:color="auto"/>
        <w:bottom w:val="none" w:sz="0" w:space="0" w:color="auto"/>
        <w:right w:val="none" w:sz="0" w:space="0" w:color="auto"/>
      </w:divBdr>
    </w:div>
    <w:div w:id="1897398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1512</Words>
  <Characters>8622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darmstro</dc:creator>
  <cp:lastModifiedBy>Roy Payne</cp:lastModifiedBy>
  <cp:revision>2</cp:revision>
  <dcterms:created xsi:type="dcterms:W3CDTF">2018-04-15T12:25:00Z</dcterms:created>
  <dcterms:modified xsi:type="dcterms:W3CDTF">2018-04-15T12:25:00Z</dcterms:modified>
</cp:coreProperties>
</file>